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29744267"/>
      <w:bookmarkStart w:id="1" w:name="_Toc4881557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0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康XX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身份证号码：43252419XXXXXXXXXX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住址：湖南省新化县XX镇XX村XX村民小组XX号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康XX运输依法应当检疫而未经检疫生猪</w:t>
      </w:r>
      <w:r>
        <w:rPr>
          <w:rFonts w:hint="eastAsia" w:ascii="仿宋_GB2312" w:hAnsi="仿宋_GB2312" w:eastAsia="仿宋_GB2312"/>
          <w:sz w:val="32"/>
          <w:szCs w:val="32"/>
        </w:rPr>
        <w:t>一案，经本机关依法调查，现查明：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3月9日14时，桃江县农业综合行政执法大队执法人员在桃江县XX镇XX村XX国道巡查时，发现当事人康XX驾驶车辆湘KXXXXX,车上装有生猪9头，生猪未佩戴耳标，当事人康XX不能提供该批次生猪的检疫证明。通过调查，涉案的9头生猪是当事人康XX3月9日通过介绍人熊XX（电话1307373XXXX），在XX镇XX村养殖户龙XX（电话1777377XXXX）处收购的，打算运回新化县自家二次饲养，当事人康XX对养殖户龙XX谎称该批次生猪买到XX镇XX二次饲养，养殖户未申报检疫。该批次收购单价28元/千克，重量1001千克，货值28000元。</w:t>
      </w: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3月9日，桃江县农业农村局对当事人康XX车上9头生猪进行证据先行登记保存。通过查看养殖户龙XX生猪养殖档案，未发现生猪异常死亡情况，该批次生猪临床健康状况良好，根据《动物检疫管理办法》第四十条规定，于3月15日依法对该批次生猪进行补检，并解除证据登记保存，认定当事人4头生猪货值28000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一、《证据材料登记表1》证明当事人康XX身份信息；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二、当事人康XX询问笔录1份3页，证明当事人康XX运输依法应当检疫而未经检疫生猪的事实、生猪的来源去向、货值；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三、龙XX问笔录1份3页，证明当事人康XX运输依法应当检疫而未经检疫生猪的来源、货值；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四、现场检查（勘验）笔录1份；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五、《证据材料登记表2》证明当事人生猪运输车辆；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六、《证据材料登记表3》证明当事人运输的没有耳标的9头生猪；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七、养猪户龙XX身份信息；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八、涉案生猪补检票证。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康XX运输依法应当检疫而未经检疫生猪的行为违反了《中华人民共和国动物防疫法》第二十五条第三项：“禁止屠宰、经营、运输下列动物和生产、经营、加工、贮藏、运输下列动物产品：（三）依法应当检疫而未经检疫或者检疫不合格的；”之规定。桃江县农业农村局于2021年3月15日下达了《行政处罚事先告知书》（桃农（动监）告〔2021〕11号），于2021年3月15日在桃江县桃花江镇文化路41号桃江县农业综合行政执法大队办公室直接送达当事人，并告知其有陈述申辩和申请听证的权力。当事人康XX在法定期限内未进行陈述申辩和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依照《中华人民共和国动物防疫法》第七十八条第一款：“违反本法规定，屠宰、经营、运输的动物未附有检疫证明，经营和运输的动物产品未附有检疫证明、检疫标志的，由动物卫生监督机构责令改正，处同类检疫合格动物、动物产品货值金额百分之十以上百分之五十以下罚款；对货主以外的承运人处运输费用一倍以上三倍以下罚款。”，参照《湖南省农业行政处罚自由裁量权基准》第一百零三条：“三、执行基准：责令改正，罚款按以下基准执行：1、违法当事人初次屠宰、经营、运输的动物未附有检疫证明，经营和运输的动物产品未附有检疫证明、检疫标志的，责令改正，处同类检疫合格动物、动物产品货值金额10%以上20%以下罚款。对货主以外的承运人处运输费用1倍以上1.5倍以下罚款。初次参加展览、演出和比赛的动物未附有检疫证明的，责令改正，处500元以上1000元以下罚款。”的规定，鉴于当事人康XX</w:t>
      </w:r>
      <w:bookmarkStart w:id="2" w:name="_GoBack"/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积极配合调查，如实提供生猪来源等信息，未造成社会影响，对此案作出如下处罚决定：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处同类检疫合格动物货值金额百分之十罚款，计2800元。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27B6"/>
    <w:rsid w:val="745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2021-12-13T03:29:00Z</dcterms:created>
  <dc:creator>邹成</dc:creator>
  <cp:lastModifiedBy>邹成</cp:lastModifiedBy>
  <dcterms:modified xsi:type="dcterms:W3CDTF">2021-12-13T03:33:13Z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AC37566E85304737A6C932DA393E06E3</vt:lpwstr>
  </property>
</Properties>
</file>