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bCs/>
          <w:kern w:val="0"/>
          <w:sz w:val="44"/>
          <w:szCs w:val="44"/>
        </w:rPr>
      </w:pPr>
      <w:r>
        <w:rPr>
          <w:rFonts w:eastAsia="方正小标宋简体"/>
          <w:bCs/>
          <w:kern w:val="0"/>
          <w:sz w:val="44"/>
          <w:szCs w:val="44"/>
        </w:rPr>
        <w:t>桃江县20</w:t>
      </w:r>
      <w:r>
        <w:rPr>
          <w:rFonts w:hint="eastAsia" w:eastAsia="方正小标宋简体"/>
          <w:bCs/>
          <w:kern w:val="0"/>
          <w:sz w:val="44"/>
          <w:szCs w:val="44"/>
        </w:rPr>
        <w:t>20</w:t>
      </w:r>
      <w:r>
        <w:rPr>
          <w:rFonts w:eastAsia="方正小标宋简体"/>
          <w:bCs/>
          <w:kern w:val="0"/>
          <w:sz w:val="44"/>
          <w:szCs w:val="44"/>
        </w:rPr>
        <w:t>年度部门整体支出绩效评价指标及评分表</w:t>
      </w:r>
    </w:p>
    <w:p>
      <w:pPr>
        <w:widowControl/>
        <w:jc w:val="left"/>
        <w:rPr>
          <w:rFonts w:eastAsia="宋体"/>
          <w:kern w:val="0"/>
          <w:sz w:val="24"/>
        </w:rPr>
      </w:pPr>
      <w:r>
        <w:rPr>
          <w:rFonts w:eastAsia="宋体"/>
          <w:kern w:val="0"/>
          <w:sz w:val="24"/>
        </w:rPr>
        <w:t>评价单位（盖章）：</w:t>
      </w:r>
      <w:r>
        <w:rPr>
          <w:rFonts w:hint="eastAsia" w:eastAsia="宋体"/>
          <w:kern w:val="0"/>
          <w:sz w:val="24"/>
          <w:lang w:eastAsia="zh-CN"/>
        </w:rPr>
        <w:t>石牛江镇人民政府</w:t>
      </w:r>
      <w:r>
        <w:rPr>
          <w:rFonts w:eastAsia="宋体"/>
          <w:kern w:val="0"/>
          <w:sz w:val="24"/>
        </w:rPr>
        <w:t xml:space="preserve">                                                       填报日期：</w:t>
      </w:r>
      <w:r>
        <w:rPr>
          <w:rFonts w:hint="eastAsia" w:eastAsia="宋体"/>
          <w:kern w:val="0"/>
          <w:sz w:val="24"/>
          <w:lang w:val="en-US" w:eastAsia="zh-CN"/>
        </w:rPr>
        <w:t>2021</w:t>
      </w:r>
      <w:r>
        <w:rPr>
          <w:rFonts w:eastAsia="宋体"/>
          <w:kern w:val="0"/>
          <w:sz w:val="24"/>
        </w:rPr>
        <w:t xml:space="preserve">年 </w:t>
      </w:r>
      <w:r>
        <w:rPr>
          <w:rFonts w:hint="eastAsia" w:eastAsia="宋体"/>
          <w:kern w:val="0"/>
          <w:sz w:val="24"/>
          <w:lang w:val="en-US" w:eastAsia="zh-CN"/>
        </w:rPr>
        <w:t>4</w:t>
      </w:r>
      <w:r>
        <w:rPr>
          <w:rFonts w:eastAsia="宋体"/>
          <w:kern w:val="0"/>
          <w:sz w:val="24"/>
        </w:rPr>
        <w:t xml:space="preserve">月 </w:t>
      </w:r>
      <w:r>
        <w:rPr>
          <w:rFonts w:hint="eastAsia" w:eastAsia="宋体"/>
          <w:kern w:val="0"/>
          <w:sz w:val="24"/>
          <w:lang w:val="en-US" w:eastAsia="zh-CN"/>
        </w:rPr>
        <w:t>10</w:t>
      </w:r>
      <w:r>
        <w:rPr>
          <w:rFonts w:eastAsia="宋体"/>
          <w:kern w:val="0"/>
          <w:sz w:val="24"/>
        </w:rPr>
        <w:t>日</w:t>
      </w:r>
    </w:p>
    <w:tbl>
      <w:tblPr>
        <w:tblStyle w:val="2"/>
        <w:tblW w:w="158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5"/>
        <w:gridCol w:w="1410"/>
        <w:gridCol w:w="4341"/>
        <w:gridCol w:w="5899"/>
        <w:gridCol w:w="602"/>
        <w:gridCol w:w="795"/>
        <w:gridCol w:w="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tblHeader/>
          <w:jc w:val="center"/>
        </w:trPr>
        <w:tc>
          <w:tcPr>
            <w:tcW w:w="1031" w:type="dxa"/>
            <w:noWrap w:val="0"/>
            <w:vAlign w:val="center"/>
          </w:tcPr>
          <w:p>
            <w:pPr>
              <w:widowControl/>
              <w:spacing w:line="300" w:lineRule="exact"/>
              <w:jc w:val="center"/>
              <w:rPr>
                <w:rFonts w:hint="eastAsia" w:eastAsia="黑体"/>
                <w:bCs/>
                <w:kern w:val="0"/>
                <w:sz w:val="24"/>
              </w:rPr>
            </w:pPr>
            <w:r>
              <w:rPr>
                <w:rFonts w:eastAsia="黑体"/>
                <w:bCs/>
                <w:kern w:val="0"/>
                <w:sz w:val="24"/>
              </w:rPr>
              <w:t>一级</w:t>
            </w:r>
          </w:p>
          <w:p>
            <w:pPr>
              <w:widowControl/>
              <w:spacing w:line="300" w:lineRule="exact"/>
              <w:jc w:val="center"/>
              <w:rPr>
                <w:rFonts w:eastAsia="黑体"/>
                <w:bCs/>
                <w:kern w:val="0"/>
                <w:sz w:val="24"/>
              </w:rPr>
            </w:pPr>
            <w:r>
              <w:rPr>
                <w:rFonts w:eastAsia="黑体"/>
                <w:bCs/>
                <w:kern w:val="0"/>
                <w:sz w:val="24"/>
              </w:rPr>
              <w:t>指标</w:t>
            </w:r>
          </w:p>
        </w:tc>
        <w:tc>
          <w:tcPr>
            <w:tcW w:w="1065" w:type="dxa"/>
            <w:noWrap w:val="0"/>
            <w:vAlign w:val="center"/>
          </w:tcPr>
          <w:p>
            <w:pPr>
              <w:widowControl/>
              <w:spacing w:line="300" w:lineRule="exact"/>
              <w:jc w:val="center"/>
              <w:rPr>
                <w:rFonts w:eastAsia="黑体"/>
                <w:bCs/>
                <w:kern w:val="0"/>
                <w:sz w:val="24"/>
              </w:rPr>
            </w:pPr>
            <w:r>
              <w:rPr>
                <w:rFonts w:eastAsia="黑体"/>
                <w:bCs/>
                <w:kern w:val="0"/>
                <w:sz w:val="24"/>
              </w:rPr>
              <w:t>二级</w:t>
            </w:r>
          </w:p>
          <w:p>
            <w:pPr>
              <w:widowControl/>
              <w:spacing w:line="300" w:lineRule="exact"/>
              <w:jc w:val="center"/>
              <w:rPr>
                <w:rFonts w:eastAsia="黑体"/>
                <w:bCs/>
                <w:kern w:val="0"/>
                <w:sz w:val="24"/>
              </w:rPr>
            </w:pPr>
            <w:r>
              <w:rPr>
                <w:rFonts w:eastAsia="黑体"/>
                <w:bCs/>
                <w:kern w:val="0"/>
                <w:sz w:val="24"/>
              </w:rPr>
              <w:t>指标</w:t>
            </w:r>
          </w:p>
        </w:tc>
        <w:tc>
          <w:tcPr>
            <w:tcW w:w="1410" w:type="dxa"/>
            <w:noWrap w:val="0"/>
            <w:vAlign w:val="center"/>
          </w:tcPr>
          <w:p>
            <w:pPr>
              <w:widowControl/>
              <w:spacing w:line="300" w:lineRule="exact"/>
              <w:jc w:val="center"/>
              <w:rPr>
                <w:rFonts w:eastAsia="黑体"/>
                <w:bCs/>
                <w:kern w:val="0"/>
                <w:sz w:val="24"/>
              </w:rPr>
            </w:pPr>
            <w:r>
              <w:rPr>
                <w:rFonts w:eastAsia="黑体"/>
                <w:bCs/>
                <w:kern w:val="0"/>
                <w:sz w:val="24"/>
              </w:rPr>
              <w:t>三级</w:t>
            </w:r>
          </w:p>
          <w:p>
            <w:pPr>
              <w:widowControl/>
              <w:spacing w:line="300" w:lineRule="exact"/>
              <w:jc w:val="center"/>
              <w:rPr>
                <w:rFonts w:eastAsia="黑体"/>
                <w:bCs/>
                <w:kern w:val="0"/>
                <w:sz w:val="24"/>
              </w:rPr>
            </w:pPr>
            <w:r>
              <w:rPr>
                <w:rFonts w:eastAsia="黑体"/>
                <w:bCs/>
                <w:kern w:val="0"/>
                <w:sz w:val="24"/>
              </w:rPr>
              <w:t>指标</w:t>
            </w:r>
          </w:p>
        </w:tc>
        <w:tc>
          <w:tcPr>
            <w:tcW w:w="4341" w:type="dxa"/>
            <w:noWrap w:val="0"/>
            <w:vAlign w:val="center"/>
          </w:tcPr>
          <w:p>
            <w:pPr>
              <w:widowControl/>
              <w:spacing w:line="300" w:lineRule="exact"/>
              <w:jc w:val="center"/>
              <w:rPr>
                <w:rFonts w:eastAsia="黑体"/>
                <w:bCs/>
                <w:kern w:val="0"/>
                <w:sz w:val="24"/>
              </w:rPr>
            </w:pPr>
            <w:r>
              <w:rPr>
                <w:rFonts w:eastAsia="黑体"/>
                <w:bCs/>
                <w:kern w:val="0"/>
                <w:sz w:val="24"/>
              </w:rPr>
              <w:t>指标内容</w:t>
            </w:r>
          </w:p>
        </w:tc>
        <w:tc>
          <w:tcPr>
            <w:tcW w:w="5899" w:type="dxa"/>
            <w:noWrap w:val="0"/>
            <w:vAlign w:val="center"/>
          </w:tcPr>
          <w:p>
            <w:pPr>
              <w:widowControl/>
              <w:spacing w:line="300" w:lineRule="exact"/>
              <w:jc w:val="center"/>
              <w:rPr>
                <w:rFonts w:eastAsia="黑体"/>
                <w:bCs/>
                <w:kern w:val="0"/>
                <w:sz w:val="24"/>
              </w:rPr>
            </w:pPr>
            <w:r>
              <w:rPr>
                <w:rFonts w:eastAsia="黑体"/>
                <w:bCs/>
                <w:kern w:val="0"/>
                <w:sz w:val="24"/>
              </w:rPr>
              <w:t>指标说明</w:t>
            </w:r>
          </w:p>
        </w:tc>
        <w:tc>
          <w:tcPr>
            <w:tcW w:w="602" w:type="dxa"/>
            <w:noWrap w:val="0"/>
            <w:vAlign w:val="center"/>
          </w:tcPr>
          <w:p>
            <w:pPr>
              <w:widowControl/>
              <w:spacing w:line="300" w:lineRule="exact"/>
              <w:jc w:val="center"/>
              <w:rPr>
                <w:rFonts w:eastAsia="黑体"/>
                <w:bCs/>
                <w:kern w:val="0"/>
                <w:sz w:val="24"/>
              </w:rPr>
            </w:pPr>
            <w:r>
              <w:rPr>
                <w:rFonts w:eastAsia="黑体"/>
                <w:bCs/>
                <w:kern w:val="0"/>
                <w:sz w:val="24"/>
              </w:rPr>
              <w:t>分值</w:t>
            </w:r>
          </w:p>
        </w:tc>
        <w:tc>
          <w:tcPr>
            <w:tcW w:w="795" w:type="dxa"/>
            <w:noWrap w:val="0"/>
            <w:vAlign w:val="center"/>
          </w:tcPr>
          <w:p>
            <w:pPr>
              <w:widowControl/>
              <w:spacing w:line="300" w:lineRule="exact"/>
              <w:jc w:val="center"/>
              <w:rPr>
                <w:rFonts w:eastAsia="黑体"/>
                <w:bCs/>
                <w:kern w:val="0"/>
                <w:sz w:val="24"/>
              </w:rPr>
            </w:pPr>
            <w:r>
              <w:rPr>
                <w:rFonts w:eastAsia="黑体"/>
                <w:bCs/>
                <w:kern w:val="0"/>
                <w:sz w:val="24"/>
              </w:rPr>
              <w:t>自评得分</w:t>
            </w:r>
          </w:p>
        </w:tc>
        <w:tc>
          <w:tcPr>
            <w:tcW w:w="735" w:type="dxa"/>
            <w:noWrap w:val="0"/>
            <w:vAlign w:val="center"/>
          </w:tcPr>
          <w:p>
            <w:pPr>
              <w:widowControl/>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投入</w:t>
            </w:r>
            <w:r>
              <w:rPr>
                <w:rFonts w:eastAsia="宋体"/>
                <w:kern w:val="0"/>
                <w:sz w:val="24"/>
              </w:rPr>
              <w:br w:type="textWrapping"/>
            </w:r>
            <w:r>
              <w:rPr>
                <w:rFonts w:eastAsia="宋体"/>
                <w:kern w:val="0"/>
                <w:sz w:val="21"/>
                <w:szCs w:val="21"/>
              </w:rPr>
              <w:t>（</w:t>
            </w:r>
            <w:r>
              <w:rPr>
                <w:rFonts w:hint="eastAsia" w:eastAsia="宋体"/>
                <w:kern w:val="0"/>
                <w:sz w:val="21"/>
                <w:szCs w:val="21"/>
              </w:rPr>
              <w:t>1</w:t>
            </w:r>
            <w:r>
              <w:rPr>
                <w:rFonts w:eastAsia="宋体"/>
                <w:kern w:val="0"/>
                <w:sz w:val="21"/>
                <w:szCs w:val="21"/>
              </w:rPr>
              <w:t>0分）</w:t>
            </w:r>
          </w:p>
        </w:tc>
        <w:tc>
          <w:tcPr>
            <w:tcW w:w="1065" w:type="dxa"/>
            <w:vMerge w:val="restart"/>
            <w:noWrap w:val="0"/>
            <w:vAlign w:val="center"/>
          </w:tcPr>
          <w:p>
            <w:pPr>
              <w:widowControl/>
              <w:spacing w:line="300" w:lineRule="exact"/>
              <w:jc w:val="center"/>
              <w:rPr>
                <w:rFonts w:eastAsia="宋体"/>
                <w:kern w:val="0"/>
                <w:sz w:val="24"/>
              </w:rPr>
            </w:pPr>
            <w:r>
              <w:rPr>
                <w:rFonts w:eastAsia="宋体"/>
                <w:kern w:val="0"/>
                <w:sz w:val="24"/>
              </w:rPr>
              <w:t xml:space="preserve">设定 </w:t>
            </w:r>
          </w:p>
          <w:p>
            <w:pPr>
              <w:widowControl/>
              <w:spacing w:line="300" w:lineRule="exact"/>
              <w:jc w:val="center"/>
              <w:rPr>
                <w:rFonts w:eastAsia="宋体"/>
                <w:kern w:val="0"/>
                <w:sz w:val="24"/>
              </w:rPr>
            </w:pPr>
            <w:r>
              <w:rPr>
                <w:rFonts w:eastAsia="宋体"/>
                <w:kern w:val="0"/>
                <w:sz w:val="24"/>
              </w:rPr>
              <w:t>目标</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7</w:t>
            </w:r>
            <w:r>
              <w:rPr>
                <w:rFonts w:eastAsia="宋体"/>
                <w:kern w:val="0"/>
                <w:sz w:val="21"/>
                <w:szCs w:val="21"/>
              </w:rPr>
              <w:t>分）</w:t>
            </w:r>
          </w:p>
        </w:tc>
        <w:tc>
          <w:tcPr>
            <w:tcW w:w="1410" w:type="dxa"/>
            <w:vMerge w:val="restart"/>
            <w:noWrap w:val="0"/>
            <w:vAlign w:val="center"/>
          </w:tcPr>
          <w:p>
            <w:pPr>
              <w:widowControl/>
              <w:spacing w:line="310" w:lineRule="exact"/>
              <w:jc w:val="center"/>
              <w:rPr>
                <w:rFonts w:eastAsia="宋体"/>
                <w:kern w:val="0"/>
                <w:sz w:val="24"/>
              </w:rPr>
            </w:pPr>
            <w:r>
              <w:rPr>
                <w:rFonts w:eastAsia="宋体"/>
                <w:kern w:val="0"/>
                <w:sz w:val="24"/>
              </w:rPr>
              <w:t>绩效目标合理性</w:t>
            </w:r>
          </w:p>
          <w:p>
            <w:pPr>
              <w:widowControl/>
              <w:spacing w:line="31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p>
            <w:pPr>
              <w:widowControl/>
              <w:spacing w:line="310" w:lineRule="exact"/>
              <w:jc w:val="center"/>
              <w:rPr>
                <w:rFonts w:eastAsia="宋体"/>
                <w:kern w:val="0"/>
                <w:sz w:val="24"/>
              </w:rPr>
            </w:pPr>
          </w:p>
        </w:tc>
        <w:tc>
          <w:tcPr>
            <w:tcW w:w="4341" w:type="dxa"/>
            <w:vMerge w:val="restart"/>
            <w:noWrap w:val="0"/>
            <w:vAlign w:val="center"/>
          </w:tcPr>
          <w:p>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noWrap w:val="0"/>
            <w:vAlign w:val="center"/>
          </w:tcPr>
          <w:p>
            <w:pPr>
              <w:widowControl/>
              <w:spacing w:line="310" w:lineRule="exact"/>
              <w:jc w:val="left"/>
              <w:rPr>
                <w:rFonts w:eastAsia="宋体"/>
                <w:kern w:val="0"/>
                <w:sz w:val="24"/>
              </w:rPr>
            </w:pPr>
            <w:r>
              <w:rPr>
                <w:rFonts w:eastAsia="宋体"/>
                <w:kern w:val="0"/>
                <w:sz w:val="24"/>
              </w:rPr>
              <w:t>1、是否设立年度绩效目标，目标是否明确；</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b/>
                <w:bCs/>
                <w:kern w:val="0"/>
                <w:sz w:val="24"/>
                <w:lang w:val="en-US" w:eastAsia="zh-CN"/>
              </w:rPr>
            </w:pPr>
            <w:r>
              <w:rPr>
                <w:rFonts w:hint="eastAsia" w:eastAsia="宋体"/>
                <w:b w:val="0"/>
                <w:bCs w:val="0"/>
                <w:kern w:val="0"/>
                <w:sz w:val="24"/>
                <w:lang w:val="en-US" w:eastAsia="zh-CN"/>
              </w:rPr>
              <w:t>1</w:t>
            </w:r>
          </w:p>
        </w:tc>
        <w:tc>
          <w:tcPr>
            <w:tcW w:w="735" w:type="dxa"/>
            <w:noWrap w:val="0"/>
            <w:vAlign w:val="center"/>
          </w:tcPr>
          <w:p>
            <w:pPr>
              <w:widowControl/>
              <w:spacing w:line="300" w:lineRule="exact"/>
              <w:jc w:val="center"/>
              <w:rPr>
                <w:rFonts w:eastAsia="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eastAsia="宋体"/>
                <w:kern w:val="0"/>
                <w:sz w:val="24"/>
              </w:rPr>
              <w:t>2、是否符合国家法律法规、国民经济和社会发展总体规划</w:t>
            </w:r>
            <w:r>
              <w:rPr>
                <w:rFonts w:hint="eastAsia" w:eastAsia="宋体"/>
                <w:kern w:val="0"/>
                <w:sz w:val="24"/>
              </w:rPr>
              <w:t>以及</w:t>
            </w:r>
            <w:r>
              <w:rPr>
                <w:rFonts w:eastAsia="宋体"/>
                <w:kern w:val="0"/>
                <w:sz w:val="24"/>
              </w:rPr>
              <w:t>部门三定方案确定的职责；</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hint="eastAsia" w:eastAsia="宋体"/>
                <w:kern w:val="0"/>
                <w:sz w:val="24"/>
              </w:rPr>
              <w:t>3</w:t>
            </w:r>
            <w:r>
              <w:rPr>
                <w:rFonts w:eastAsia="宋体"/>
                <w:kern w:val="0"/>
                <w:sz w:val="24"/>
              </w:rPr>
              <w:t>、是否符合部门制定的中长期实施规划；</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restart"/>
            <w:noWrap w:val="0"/>
            <w:vAlign w:val="center"/>
          </w:tcPr>
          <w:p>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type="textWrapping"/>
            </w:r>
            <w:r>
              <w:rPr>
                <w:rFonts w:eastAsia="宋体"/>
                <w:kern w:val="0"/>
                <w:sz w:val="24"/>
              </w:rPr>
              <w:t>（</w:t>
            </w:r>
            <w:r>
              <w:rPr>
                <w:rFonts w:hint="eastAsia" w:eastAsia="宋体"/>
                <w:kern w:val="0"/>
                <w:sz w:val="24"/>
              </w:rPr>
              <w:t>4</w:t>
            </w:r>
            <w:r>
              <w:rPr>
                <w:rFonts w:eastAsia="宋体"/>
                <w:kern w:val="0"/>
                <w:sz w:val="24"/>
              </w:rPr>
              <w:t>分）</w:t>
            </w:r>
          </w:p>
        </w:tc>
        <w:tc>
          <w:tcPr>
            <w:tcW w:w="4341" w:type="dxa"/>
            <w:vMerge w:val="restart"/>
            <w:noWrap w:val="0"/>
            <w:vAlign w:val="center"/>
          </w:tcPr>
          <w:p>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noWrap w:val="0"/>
            <w:vAlign w:val="center"/>
          </w:tcPr>
          <w:p>
            <w:pPr>
              <w:widowControl/>
              <w:spacing w:line="310" w:lineRule="exact"/>
              <w:rPr>
                <w:rFonts w:eastAsia="宋体"/>
                <w:kern w:val="0"/>
                <w:sz w:val="24"/>
              </w:rPr>
            </w:pPr>
            <w:r>
              <w:rPr>
                <w:rFonts w:eastAsia="宋体"/>
                <w:kern w:val="0"/>
                <w:sz w:val="24"/>
              </w:rPr>
              <w:t>1、指标设置是否清晰、细化、可衡量；</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eastAsia="宋体"/>
                <w:kern w:val="0"/>
                <w:sz w:val="24"/>
              </w:rPr>
              <w:t>2、指标值的设置是否符合逻辑，是否符合行业标准和相关要求；</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jc w:val="left"/>
              <w:rPr>
                <w:rFonts w:eastAsia="宋体"/>
                <w:kern w:val="0"/>
                <w:sz w:val="24"/>
              </w:rPr>
            </w:pPr>
            <w:r>
              <w:rPr>
                <w:rFonts w:eastAsia="宋体"/>
                <w:kern w:val="0"/>
                <w:sz w:val="24"/>
              </w:rPr>
              <w:t>3、是否与部门年度的任务数或计划数相对应；</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10" w:lineRule="exact"/>
              <w:jc w:val="left"/>
              <w:rPr>
                <w:rFonts w:eastAsia="宋体"/>
                <w:kern w:val="0"/>
                <w:sz w:val="24"/>
              </w:rPr>
            </w:pPr>
          </w:p>
        </w:tc>
        <w:tc>
          <w:tcPr>
            <w:tcW w:w="4341" w:type="dxa"/>
            <w:vMerge w:val="continue"/>
            <w:noWrap w:val="0"/>
            <w:vAlign w:val="center"/>
          </w:tcPr>
          <w:p>
            <w:pPr>
              <w:widowControl/>
              <w:spacing w:line="310" w:lineRule="exact"/>
              <w:jc w:val="left"/>
              <w:rPr>
                <w:rFonts w:eastAsia="宋体"/>
                <w:kern w:val="0"/>
                <w:sz w:val="24"/>
              </w:rPr>
            </w:pPr>
          </w:p>
        </w:tc>
        <w:tc>
          <w:tcPr>
            <w:tcW w:w="5899" w:type="dxa"/>
            <w:noWrap w:val="0"/>
            <w:vAlign w:val="center"/>
          </w:tcPr>
          <w:p>
            <w:pPr>
              <w:widowControl/>
              <w:spacing w:line="310" w:lineRule="exact"/>
              <w:rPr>
                <w:rFonts w:eastAsia="宋体"/>
                <w:kern w:val="0"/>
                <w:sz w:val="24"/>
              </w:rPr>
            </w:pPr>
            <w:r>
              <w:rPr>
                <w:rFonts w:eastAsia="宋体"/>
                <w:kern w:val="0"/>
                <w:sz w:val="24"/>
              </w:rPr>
              <w:t>4、是否与本年度部门预算资金相匹配。</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restart"/>
            <w:noWrap w:val="0"/>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配置</w:t>
            </w:r>
          </w:p>
          <w:p>
            <w:pPr>
              <w:widowControl/>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分）</w:t>
            </w:r>
          </w:p>
        </w:tc>
        <w:tc>
          <w:tcPr>
            <w:tcW w:w="1410" w:type="dxa"/>
            <w:noWrap w:val="0"/>
            <w:vAlign w:val="center"/>
          </w:tcPr>
          <w:p>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noWrap w:val="0"/>
            <w:vAlign w:val="center"/>
          </w:tcPr>
          <w:p>
            <w:pPr>
              <w:widowControl/>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10" w:lineRule="exact"/>
              <w:ind w:left="240" w:hanging="240" w:hangingChars="100"/>
              <w:jc w:val="left"/>
              <w:rPr>
                <w:rFonts w:eastAsia="宋体"/>
                <w:kern w:val="0"/>
                <w:sz w:val="24"/>
              </w:rPr>
            </w:pPr>
            <w:r>
              <w:rPr>
                <w:rFonts w:eastAsia="宋体"/>
                <w:kern w:val="0"/>
                <w:sz w:val="24"/>
              </w:rPr>
              <w:t>“三公经费”变动率</w:t>
            </w:r>
          </w:p>
          <w:p>
            <w:pPr>
              <w:widowControl/>
              <w:spacing w:line="310" w:lineRule="exact"/>
              <w:jc w:val="left"/>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5899" w:type="dxa"/>
            <w:noWrap w:val="0"/>
            <w:vAlign w:val="center"/>
          </w:tcPr>
          <w:p>
            <w:pPr>
              <w:widowControl/>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w:t>
            </w:r>
            <w:r>
              <w:rPr>
                <w:rFonts w:hint="eastAsia" w:eastAsia="宋体"/>
                <w:kern w:val="0"/>
                <w:sz w:val="24"/>
              </w:rPr>
              <w:t>0.5</w:t>
            </w:r>
            <w:r>
              <w:rPr>
                <w:rFonts w:eastAsia="宋体"/>
                <w:kern w:val="0"/>
                <w:sz w:val="24"/>
              </w:rPr>
              <w:t>分，小于0的计</w:t>
            </w:r>
            <w:r>
              <w:rPr>
                <w:rFonts w:hint="eastAsia" w:eastAsia="宋体"/>
                <w:kern w:val="0"/>
                <w:sz w:val="24"/>
              </w:rPr>
              <w:t>1</w:t>
            </w:r>
            <w:r>
              <w:rPr>
                <w:rFonts w:eastAsia="宋体"/>
                <w:kern w:val="0"/>
                <w:sz w:val="24"/>
              </w:rPr>
              <w:t>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noWrap w:val="0"/>
            <w:vAlign w:val="center"/>
          </w:tcPr>
          <w:p>
            <w:pPr>
              <w:widowControl/>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项目总支出总额）×100%。，60%及以上计</w:t>
            </w:r>
            <w:r>
              <w:rPr>
                <w:rFonts w:hint="eastAsia" w:eastAsia="宋体"/>
                <w:kern w:val="0"/>
                <w:sz w:val="24"/>
              </w:rPr>
              <w:t>1</w:t>
            </w:r>
            <w:r>
              <w:rPr>
                <w:rFonts w:eastAsia="宋体"/>
                <w:kern w:val="0"/>
                <w:sz w:val="24"/>
              </w:rPr>
              <w:t>分</w:t>
            </w:r>
            <w:r>
              <w:rPr>
                <w:rFonts w:hint="eastAsia" w:eastAsia="宋体"/>
                <w:kern w:val="0"/>
                <w:sz w:val="24"/>
              </w:rPr>
              <w:t>，60%以下的不计分</w:t>
            </w:r>
            <w:r>
              <w:rPr>
                <w:rFonts w:eastAsia="宋体"/>
                <w:kern w:val="0"/>
                <w:sz w:val="24"/>
              </w:rPr>
              <w:t>。</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vAlign w:val="center"/>
          </w:tcPr>
          <w:p>
            <w:pPr>
              <w:widowControl/>
              <w:spacing w:line="300" w:lineRule="exact"/>
              <w:jc w:val="center"/>
              <w:rPr>
                <w:rFonts w:eastAsia="宋体"/>
                <w:kern w:val="0"/>
                <w:sz w:val="24"/>
              </w:rPr>
            </w:pPr>
            <w:r>
              <w:rPr>
                <w:rFonts w:eastAsia="宋体"/>
                <w:kern w:val="0"/>
                <w:sz w:val="24"/>
              </w:rPr>
              <w:t>过程</w:t>
            </w:r>
          </w:p>
          <w:p>
            <w:pPr>
              <w:widowControl/>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widowControl/>
              <w:spacing w:line="300" w:lineRule="exact"/>
              <w:jc w:val="center"/>
              <w:rPr>
                <w:rFonts w:eastAsia="宋体"/>
                <w:kern w:val="0"/>
                <w:sz w:val="24"/>
              </w:rPr>
            </w:pPr>
          </w:p>
        </w:tc>
        <w:tc>
          <w:tcPr>
            <w:tcW w:w="1065" w:type="dxa"/>
            <w:vMerge w:val="restart"/>
            <w:noWrap w:val="0"/>
            <w:vAlign w:val="center"/>
          </w:tcPr>
          <w:p>
            <w:pPr>
              <w:widowControl/>
              <w:spacing w:line="300" w:lineRule="exact"/>
              <w:jc w:val="center"/>
              <w:rPr>
                <w:rFonts w:eastAsia="宋体"/>
                <w:kern w:val="0"/>
                <w:sz w:val="21"/>
                <w:szCs w:val="21"/>
              </w:rPr>
            </w:pPr>
            <w:r>
              <w:rPr>
                <w:rFonts w:eastAsia="宋体"/>
                <w:kern w:val="0"/>
                <w:sz w:val="24"/>
              </w:rPr>
              <w:t>预算</w:t>
            </w:r>
            <w:r>
              <w:rPr>
                <w:rFonts w:eastAsia="宋体"/>
                <w:kern w:val="0"/>
                <w:sz w:val="24"/>
              </w:rPr>
              <w:br w:type="textWrapping"/>
            </w:r>
            <w:r>
              <w:rPr>
                <w:rFonts w:eastAsia="宋体"/>
                <w:kern w:val="0"/>
                <w:sz w:val="24"/>
              </w:rPr>
              <w:t>执行</w:t>
            </w:r>
            <w:r>
              <w:rPr>
                <w:rFonts w:eastAsia="宋体"/>
                <w:kern w:val="0"/>
                <w:sz w:val="24"/>
              </w:rPr>
              <w:br w:type="textWrapping"/>
            </w:r>
            <w:r>
              <w:rPr>
                <w:rFonts w:eastAsia="宋体"/>
                <w:kern w:val="0"/>
                <w:sz w:val="21"/>
                <w:szCs w:val="21"/>
              </w:rPr>
              <w:t>（</w:t>
            </w:r>
            <w:r>
              <w:rPr>
                <w:rFonts w:hint="eastAsia" w:eastAsia="宋体"/>
                <w:kern w:val="0"/>
                <w:sz w:val="21"/>
                <w:szCs w:val="21"/>
              </w:rPr>
              <w:t>10</w:t>
            </w:r>
            <w:r>
              <w:rPr>
                <w:rFonts w:eastAsia="宋体"/>
                <w:kern w:val="0"/>
                <w:sz w:val="21"/>
                <w:szCs w:val="21"/>
              </w:rPr>
              <w:t>分）</w:t>
            </w:r>
          </w:p>
          <w:p>
            <w:pPr>
              <w:widowControl/>
              <w:spacing w:line="300" w:lineRule="exact"/>
              <w:jc w:val="center"/>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noWrap w:val="0"/>
            <w:vAlign w:val="center"/>
          </w:tcPr>
          <w:p>
            <w:pPr>
              <w:widowControl/>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调整率</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4341" w:type="dxa"/>
            <w:noWrap w:val="0"/>
            <w:vAlign w:val="center"/>
          </w:tcPr>
          <w:p>
            <w:pPr>
              <w:widowControl/>
              <w:spacing w:line="30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5899" w:type="dxa"/>
            <w:noWrap w:val="0"/>
            <w:vAlign w:val="center"/>
          </w:tcPr>
          <w:p>
            <w:pPr>
              <w:widowControl/>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3</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3</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支付</w:t>
            </w:r>
            <w:r>
              <w:rPr>
                <w:rFonts w:eastAsia="宋体"/>
                <w:kern w:val="0"/>
                <w:sz w:val="24"/>
              </w:rPr>
              <w:br w:type="textWrapping"/>
            </w:r>
            <w:r>
              <w:rPr>
                <w:rFonts w:eastAsia="宋体"/>
                <w:kern w:val="0"/>
                <w:sz w:val="24"/>
              </w:rPr>
              <w:t>进度率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noWrap w:val="0"/>
            <w:vAlign w:val="center"/>
          </w:tcPr>
          <w:p>
            <w:pPr>
              <w:widowControl/>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center"/>
              <w:rPr>
                <w:rFonts w:eastAsia="宋体"/>
                <w:kern w:val="0"/>
                <w:sz w:val="24"/>
              </w:rPr>
            </w:pPr>
          </w:p>
        </w:tc>
        <w:tc>
          <w:tcPr>
            <w:tcW w:w="1065" w:type="dxa"/>
            <w:vMerge w:val="continue"/>
            <w:noWrap w:val="0"/>
            <w:vAlign w:val="center"/>
          </w:tcPr>
          <w:p>
            <w:pPr>
              <w:widowControl/>
              <w:spacing w:line="300" w:lineRule="exact"/>
              <w:jc w:val="center"/>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结 转</w:t>
            </w:r>
            <w:r>
              <w:rPr>
                <w:rFonts w:eastAsia="宋体"/>
                <w:kern w:val="0"/>
                <w:sz w:val="24"/>
              </w:rPr>
              <w:br w:type="textWrapping"/>
            </w:r>
            <w:r>
              <w:rPr>
                <w:rFonts w:eastAsia="宋体"/>
                <w:kern w:val="0"/>
                <w:sz w:val="24"/>
              </w:rPr>
              <w:t>结余率</w:t>
            </w:r>
            <w:r>
              <w:rPr>
                <w:rFonts w:eastAsia="宋体"/>
                <w:kern w:val="0"/>
                <w:sz w:val="24"/>
              </w:rPr>
              <w:br w:type="textWrapping"/>
            </w:r>
            <w:r>
              <w:rPr>
                <w:rFonts w:eastAsia="宋体"/>
                <w:kern w:val="0"/>
                <w:sz w:val="24"/>
              </w:rPr>
              <w:t>（1分）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部门本年度结转结余总额与支出预算数的比率。</w:t>
            </w:r>
          </w:p>
        </w:tc>
        <w:tc>
          <w:tcPr>
            <w:tcW w:w="5899" w:type="dxa"/>
            <w:noWrap w:val="0"/>
            <w:vAlign w:val="center"/>
          </w:tcPr>
          <w:p>
            <w:pPr>
              <w:widowControl/>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公用经费控制率   （</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noWrap w:val="0"/>
            <w:vAlign w:val="center"/>
          </w:tcPr>
          <w:p>
            <w:pPr>
              <w:widowControl/>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三公经费控制率</w:t>
            </w:r>
            <w:r>
              <w:rPr>
                <w:rFonts w:eastAsia="宋体"/>
                <w:kern w:val="0"/>
                <w:sz w:val="24"/>
              </w:rPr>
              <w:br w:type="textWrapping"/>
            </w:r>
            <w:r>
              <w:rPr>
                <w:rFonts w:eastAsia="宋体"/>
                <w:kern w:val="0"/>
                <w:sz w:val="24"/>
              </w:rPr>
              <w:t>（</w:t>
            </w:r>
            <w:r>
              <w:rPr>
                <w:rFonts w:hint="eastAsia" w:eastAsia="宋体"/>
                <w:kern w:val="0"/>
                <w:sz w:val="24"/>
              </w:rPr>
              <w:t>1</w:t>
            </w:r>
            <w:r>
              <w:rPr>
                <w:rFonts w:eastAsia="宋体"/>
                <w:kern w:val="0"/>
                <w:sz w:val="24"/>
              </w:rPr>
              <w:t>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5899" w:type="dxa"/>
            <w:noWrap w:val="0"/>
            <w:vAlign w:val="center"/>
          </w:tcPr>
          <w:p>
            <w:pPr>
              <w:widowControl/>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政府采购执行率</w:t>
            </w:r>
            <w:r>
              <w:rPr>
                <w:rFonts w:eastAsia="宋体"/>
                <w:kern w:val="0"/>
                <w:sz w:val="24"/>
              </w:rPr>
              <w:br w:type="textWrapping"/>
            </w:r>
            <w:r>
              <w:rPr>
                <w:rFonts w:eastAsia="宋体"/>
                <w:kern w:val="0"/>
                <w:sz w:val="24"/>
              </w:rPr>
              <w:t>（1分）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部门本年度实际政府采购金额与年初政府采购预算的比率。</w:t>
            </w:r>
          </w:p>
        </w:tc>
        <w:tc>
          <w:tcPr>
            <w:tcW w:w="5899" w:type="dxa"/>
            <w:noWrap w:val="0"/>
            <w:vAlign w:val="center"/>
          </w:tcPr>
          <w:p>
            <w:pPr>
              <w:widowControl/>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投资评审执行率</w:t>
            </w:r>
          </w:p>
          <w:p>
            <w:pPr>
              <w:widowControl/>
              <w:spacing w:line="300" w:lineRule="exact"/>
              <w:jc w:val="center"/>
              <w:rPr>
                <w:rFonts w:eastAsia="宋体"/>
                <w:kern w:val="0"/>
                <w:sz w:val="24"/>
              </w:rPr>
            </w:pPr>
            <w:r>
              <w:rPr>
                <w:rFonts w:eastAsia="宋体"/>
                <w:kern w:val="0"/>
                <w:sz w:val="24"/>
              </w:rPr>
              <w:t>（1分）</w:t>
            </w:r>
          </w:p>
        </w:tc>
        <w:tc>
          <w:tcPr>
            <w:tcW w:w="4341" w:type="dxa"/>
            <w:noWrap w:val="0"/>
            <w:vAlign w:val="center"/>
          </w:tcPr>
          <w:p>
            <w:pPr>
              <w:widowControl/>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noWrap w:val="0"/>
            <w:vAlign w:val="center"/>
          </w:tcPr>
          <w:p>
            <w:pPr>
              <w:widowControl/>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noWrap w:val="0"/>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r>
              <w:rPr>
                <w:rFonts w:eastAsia="宋体"/>
                <w:kern w:val="0"/>
                <w:sz w:val="24"/>
              </w:rPr>
              <w:t>过程</w:t>
            </w:r>
          </w:p>
          <w:p>
            <w:pPr>
              <w:widowControl/>
              <w:spacing w:line="300" w:lineRule="exact"/>
              <w:jc w:val="left"/>
              <w:rPr>
                <w:rFonts w:eastAsia="宋体"/>
                <w:kern w:val="0"/>
                <w:sz w:val="21"/>
                <w:szCs w:val="21"/>
              </w:rPr>
            </w:pPr>
            <w:r>
              <w:rPr>
                <w:rFonts w:eastAsia="宋体"/>
                <w:kern w:val="0"/>
                <w:sz w:val="21"/>
                <w:szCs w:val="21"/>
              </w:rPr>
              <w:t>（</w:t>
            </w:r>
            <w:r>
              <w:rPr>
                <w:rFonts w:hint="eastAsia" w:eastAsia="宋体"/>
                <w:kern w:val="0"/>
                <w:sz w:val="21"/>
                <w:szCs w:val="21"/>
              </w:rPr>
              <w:t>3</w:t>
            </w:r>
            <w:r>
              <w:rPr>
                <w:rFonts w:eastAsia="宋体"/>
                <w:kern w:val="0"/>
                <w:sz w:val="21"/>
                <w:szCs w:val="21"/>
              </w:rPr>
              <w:t>0分）</w:t>
            </w:r>
          </w:p>
          <w:p>
            <w:pPr>
              <w:widowControl/>
              <w:spacing w:line="300" w:lineRule="exact"/>
              <w:jc w:val="center"/>
              <w:rPr>
                <w:rFonts w:eastAsia="宋体"/>
                <w:kern w:val="0"/>
                <w:sz w:val="24"/>
              </w:rPr>
            </w:pPr>
          </w:p>
        </w:tc>
        <w:tc>
          <w:tcPr>
            <w:tcW w:w="1065" w:type="dxa"/>
            <w:vMerge w:val="restart"/>
            <w:noWrap w:val="0"/>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管理</w:t>
            </w:r>
            <w:r>
              <w:rPr>
                <w:rFonts w:eastAsia="宋体"/>
                <w:kern w:val="0"/>
                <w:sz w:val="24"/>
              </w:rPr>
              <w:br w:type="textWrapping"/>
            </w:r>
            <w:r>
              <w:rPr>
                <w:rFonts w:eastAsia="宋体"/>
                <w:kern w:val="0"/>
                <w:sz w:val="21"/>
                <w:szCs w:val="21"/>
              </w:rPr>
              <w:t>（1</w:t>
            </w:r>
            <w:r>
              <w:rPr>
                <w:rFonts w:hint="eastAsia" w:eastAsia="宋体"/>
                <w:kern w:val="0"/>
                <w:sz w:val="21"/>
                <w:szCs w:val="21"/>
              </w:rPr>
              <w:t>5</w:t>
            </w:r>
            <w:r>
              <w:rPr>
                <w:rFonts w:eastAsia="宋体"/>
                <w:kern w:val="0"/>
                <w:sz w:val="21"/>
                <w:szCs w:val="21"/>
              </w:rPr>
              <w:t>分）</w:t>
            </w:r>
          </w:p>
        </w:tc>
        <w:tc>
          <w:tcPr>
            <w:tcW w:w="1410" w:type="dxa"/>
            <w:vMerge w:val="restart"/>
            <w:noWrap w:val="0"/>
            <w:vAlign w:val="center"/>
          </w:tcPr>
          <w:p>
            <w:pPr>
              <w:widowControl/>
              <w:spacing w:line="300" w:lineRule="exact"/>
              <w:jc w:val="center"/>
              <w:rPr>
                <w:rFonts w:eastAsia="宋体"/>
                <w:kern w:val="0"/>
                <w:sz w:val="24"/>
              </w:rPr>
            </w:pPr>
            <w:r>
              <w:rPr>
                <w:rFonts w:eastAsia="宋体"/>
                <w:kern w:val="0"/>
                <w:sz w:val="24"/>
              </w:rPr>
              <w:t>制度管理</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noWrap w:val="0"/>
            <w:vAlign w:val="center"/>
          </w:tcPr>
          <w:p>
            <w:pPr>
              <w:widowControl/>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2、相关制度是否合法、合规、完整；</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3、相关制度是否得到有效执行；</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4、制度执行机构是否健全；</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5、是否建立有效的内部监督机制，机制运行是否有效。</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restart"/>
            <w:noWrap w:val="0"/>
            <w:vAlign w:val="center"/>
          </w:tcPr>
          <w:p>
            <w:pPr>
              <w:widowControl/>
              <w:spacing w:line="300" w:lineRule="exact"/>
              <w:jc w:val="center"/>
              <w:rPr>
                <w:rFonts w:eastAsia="宋体"/>
                <w:kern w:val="0"/>
                <w:sz w:val="24"/>
              </w:rPr>
            </w:pPr>
            <w:r>
              <w:rPr>
                <w:rFonts w:eastAsia="宋体"/>
                <w:kern w:val="0"/>
                <w:sz w:val="24"/>
              </w:rPr>
              <w:t>资金管理</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noWrap w:val="0"/>
            <w:vAlign w:val="center"/>
          </w:tcPr>
          <w:p>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noWrap w:val="0"/>
            <w:vAlign w:val="center"/>
          </w:tcPr>
          <w:p>
            <w:pPr>
              <w:widowControl/>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602" w:type="dxa"/>
            <w:noWrap w:val="0"/>
            <w:vAlign w:val="center"/>
          </w:tcPr>
          <w:p>
            <w:pPr>
              <w:widowControl/>
              <w:spacing w:line="300" w:lineRule="exact"/>
              <w:jc w:val="center"/>
              <w:rPr>
                <w:rFonts w:hint="eastAsia" w:eastAsia="宋体"/>
                <w:kern w:val="0"/>
                <w:sz w:val="24"/>
              </w:rPr>
            </w:pPr>
            <w:r>
              <w:rPr>
                <w:rFonts w:hint="eastAsia"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2、资金使用是否符合预算批复的用途；</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3、重大开支是否经过评估论证；</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4、资金拨付是否程序规范、手续齐备；</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5、是否存在截留、挤占、挪用、虚列支出等情况。</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center"/>
              <w:rPr>
                <w:rFonts w:eastAsia="宋体"/>
                <w:kern w:val="0"/>
                <w:sz w:val="24"/>
              </w:rPr>
            </w:pPr>
          </w:p>
        </w:tc>
        <w:tc>
          <w:tcPr>
            <w:tcW w:w="1065" w:type="dxa"/>
            <w:vMerge w:val="continue"/>
            <w:noWrap w:val="0"/>
            <w:vAlign w:val="center"/>
          </w:tcPr>
          <w:p>
            <w:pPr>
              <w:widowControl/>
              <w:spacing w:line="300" w:lineRule="exact"/>
              <w:jc w:val="center"/>
              <w:rPr>
                <w:rFonts w:eastAsia="宋体"/>
                <w:color w:val="FF0000"/>
                <w:kern w:val="0"/>
                <w:sz w:val="24"/>
              </w:rPr>
            </w:pPr>
          </w:p>
        </w:tc>
        <w:tc>
          <w:tcPr>
            <w:tcW w:w="1410" w:type="dxa"/>
            <w:vMerge w:val="restart"/>
            <w:noWrap w:val="0"/>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w:t>
            </w:r>
            <w:r>
              <w:rPr>
                <w:rFonts w:hint="eastAsia" w:eastAsia="宋体"/>
                <w:bCs/>
                <w:sz w:val="24"/>
              </w:rPr>
              <w:t>3</w:t>
            </w:r>
            <w:r>
              <w:rPr>
                <w:rFonts w:eastAsia="宋体"/>
                <w:bCs/>
                <w:sz w:val="24"/>
              </w:rPr>
              <w:t>分）</w:t>
            </w:r>
          </w:p>
        </w:tc>
        <w:tc>
          <w:tcPr>
            <w:tcW w:w="4341" w:type="dxa"/>
            <w:vMerge w:val="restart"/>
            <w:noWrap w:val="0"/>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noWrap w:val="0"/>
            <w:vAlign w:val="top"/>
          </w:tcPr>
          <w:p>
            <w:pPr>
              <w:spacing w:line="370" w:lineRule="exact"/>
              <w:rPr>
                <w:rFonts w:eastAsia="宋体"/>
                <w:kern w:val="0"/>
                <w:sz w:val="24"/>
              </w:rPr>
            </w:pPr>
            <w:r>
              <w:rPr>
                <w:rFonts w:eastAsia="宋体"/>
                <w:sz w:val="24"/>
              </w:rPr>
              <w:t>1、是否已制定或具有绩效管理制度</w:t>
            </w:r>
            <w:r>
              <w:rPr>
                <w:rFonts w:hint="eastAsia" w:eastAsia="宋体"/>
                <w:sz w:val="24"/>
              </w:rPr>
              <w:t>并有效执行</w:t>
            </w:r>
            <w:r>
              <w:rPr>
                <w:rFonts w:eastAsia="宋体"/>
                <w:sz w:val="24"/>
              </w:rPr>
              <w:t>；</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hint="eastAsia" w:eastAsia="宋体"/>
                <w:sz w:val="24"/>
              </w:rPr>
              <w:t>3</w:t>
            </w:r>
            <w:r>
              <w:rPr>
                <w:rFonts w:eastAsia="宋体"/>
                <w:sz w:val="24"/>
              </w:rPr>
              <w:t>、是否按要求开展绩效管理工作。</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restart"/>
            <w:noWrap w:val="0"/>
            <w:vAlign w:val="center"/>
          </w:tcPr>
          <w:p>
            <w:pPr>
              <w:widowControl/>
              <w:spacing w:line="300" w:lineRule="exact"/>
              <w:jc w:val="center"/>
              <w:rPr>
                <w:rFonts w:eastAsia="宋体"/>
                <w:kern w:val="0"/>
                <w:sz w:val="24"/>
              </w:rPr>
            </w:pPr>
            <w:r>
              <w:rPr>
                <w:rFonts w:eastAsia="宋体"/>
                <w:kern w:val="0"/>
                <w:sz w:val="24"/>
              </w:rPr>
              <w:t>信息公开</w:t>
            </w:r>
            <w:r>
              <w:rPr>
                <w:rFonts w:eastAsia="宋体"/>
                <w:kern w:val="0"/>
                <w:sz w:val="24"/>
              </w:rPr>
              <w:br w:type="textWrapping"/>
            </w:r>
            <w:r>
              <w:rPr>
                <w:rFonts w:eastAsia="宋体"/>
                <w:kern w:val="0"/>
                <w:sz w:val="24"/>
              </w:rPr>
              <w:t>（2分）</w:t>
            </w:r>
          </w:p>
        </w:tc>
        <w:tc>
          <w:tcPr>
            <w:tcW w:w="4341" w:type="dxa"/>
            <w:vMerge w:val="restart"/>
            <w:noWrap w:val="0"/>
            <w:vAlign w:val="center"/>
          </w:tcPr>
          <w:p>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noWrap w:val="0"/>
            <w:vAlign w:val="center"/>
          </w:tcPr>
          <w:p>
            <w:pPr>
              <w:widowControl/>
              <w:spacing w:line="300" w:lineRule="exact"/>
              <w:rPr>
                <w:rFonts w:eastAsia="宋体"/>
                <w:kern w:val="0"/>
                <w:sz w:val="24"/>
              </w:rPr>
            </w:pPr>
            <w:r>
              <w:rPr>
                <w:rFonts w:eastAsia="宋体"/>
                <w:kern w:val="0"/>
                <w:sz w:val="24"/>
              </w:rPr>
              <w:t>1、</w:t>
            </w:r>
            <w:r>
              <w:rPr>
                <w:rFonts w:eastAsia="宋体"/>
                <w:spacing w:val="-6"/>
                <w:kern w:val="0"/>
                <w:sz w:val="24"/>
              </w:rPr>
              <w:t>基础数据信息和会计信息资料是否真实、准确、完整；</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00" w:lineRule="exact"/>
              <w:jc w:val="left"/>
              <w:rPr>
                <w:rFonts w:eastAsia="宋体"/>
                <w:kern w:val="0"/>
                <w:sz w:val="24"/>
              </w:rPr>
            </w:pPr>
          </w:p>
        </w:tc>
        <w:tc>
          <w:tcPr>
            <w:tcW w:w="1065" w:type="dxa"/>
            <w:vMerge w:val="continue"/>
            <w:noWrap w:val="0"/>
            <w:vAlign w:val="center"/>
          </w:tcPr>
          <w:p>
            <w:pPr>
              <w:widowControl/>
              <w:spacing w:line="300" w:lineRule="exact"/>
              <w:jc w:val="left"/>
              <w:rPr>
                <w:rFonts w:eastAsia="宋体"/>
                <w:kern w:val="0"/>
                <w:sz w:val="24"/>
              </w:rPr>
            </w:pPr>
          </w:p>
        </w:tc>
        <w:tc>
          <w:tcPr>
            <w:tcW w:w="1410" w:type="dxa"/>
            <w:vMerge w:val="continue"/>
            <w:noWrap w:val="0"/>
            <w:vAlign w:val="center"/>
          </w:tcPr>
          <w:p>
            <w:pPr>
              <w:widowControl/>
              <w:spacing w:line="300" w:lineRule="exact"/>
              <w:jc w:val="left"/>
              <w:rPr>
                <w:rFonts w:eastAsia="宋体"/>
                <w:kern w:val="0"/>
                <w:sz w:val="24"/>
              </w:rPr>
            </w:pPr>
          </w:p>
        </w:tc>
        <w:tc>
          <w:tcPr>
            <w:tcW w:w="4341" w:type="dxa"/>
            <w:vMerge w:val="continue"/>
            <w:noWrap w:val="0"/>
            <w:vAlign w:val="center"/>
          </w:tcPr>
          <w:p>
            <w:pPr>
              <w:widowControl/>
              <w:spacing w:line="300" w:lineRule="exact"/>
              <w:jc w:val="left"/>
              <w:rPr>
                <w:rFonts w:eastAsia="宋体"/>
                <w:kern w:val="0"/>
                <w:sz w:val="24"/>
              </w:rPr>
            </w:pPr>
          </w:p>
        </w:tc>
        <w:tc>
          <w:tcPr>
            <w:tcW w:w="5899" w:type="dxa"/>
            <w:noWrap w:val="0"/>
            <w:vAlign w:val="center"/>
          </w:tcPr>
          <w:p>
            <w:pPr>
              <w:widowControl/>
              <w:spacing w:line="300" w:lineRule="exact"/>
              <w:rPr>
                <w:rFonts w:eastAsia="宋体"/>
                <w:kern w:val="0"/>
                <w:sz w:val="24"/>
              </w:rPr>
            </w:pPr>
            <w:r>
              <w:rPr>
                <w:rFonts w:eastAsia="宋体"/>
                <w:kern w:val="0"/>
                <w:sz w:val="24"/>
              </w:rPr>
              <w:t>2、是否按规定内容、规定时限公开预决算信息</w:t>
            </w:r>
          </w:p>
        </w:tc>
        <w:tc>
          <w:tcPr>
            <w:tcW w:w="602" w:type="dxa"/>
            <w:noWrap w:val="0"/>
            <w:vAlign w:val="center"/>
          </w:tcPr>
          <w:p>
            <w:pPr>
              <w:widowControl/>
              <w:spacing w:line="300" w:lineRule="exact"/>
              <w:jc w:val="center"/>
              <w:rPr>
                <w:rFonts w:eastAsia="宋体"/>
                <w:kern w:val="0"/>
                <w:sz w:val="24"/>
              </w:rPr>
            </w:pPr>
            <w:r>
              <w:rPr>
                <w:rFonts w:eastAsia="宋体"/>
                <w:kern w:val="0"/>
                <w:sz w:val="24"/>
              </w:rPr>
              <w:t>1</w:t>
            </w:r>
          </w:p>
        </w:tc>
        <w:tc>
          <w:tcPr>
            <w:tcW w:w="795" w:type="dxa"/>
            <w:noWrap w:val="0"/>
            <w:vAlign w:val="center"/>
          </w:tcPr>
          <w:p>
            <w:pPr>
              <w:widowControl/>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31" w:type="dxa"/>
            <w:vMerge w:val="restart"/>
            <w:noWrap w:val="0"/>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过程</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p>
            <w:pPr>
              <w:widowControl/>
              <w:spacing w:line="360" w:lineRule="exact"/>
              <w:jc w:val="center"/>
              <w:rPr>
                <w:rFonts w:eastAsia="宋体"/>
                <w:kern w:val="0"/>
                <w:sz w:val="24"/>
              </w:rPr>
            </w:pPr>
          </w:p>
        </w:tc>
        <w:tc>
          <w:tcPr>
            <w:tcW w:w="1065" w:type="dxa"/>
            <w:vMerge w:val="restart"/>
            <w:noWrap w:val="0"/>
            <w:vAlign w:val="center"/>
          </w:tcPr>
          <w:p>
            <w:pPr>
              <w:widowControl/>
              <w:spacing w:line="360" w:lineRule="exact"/>
              <w:jc w:val="center"/>
              <w:rPr>
                <w:rFonts w:eastAsia="宋体"/>
                <w:kern w:val="0"/>
                <w:sz w:val="24"/>
              </w:rPr>
            </w:pPr>
            <w:r>
              <w:rPr>
                <w:rFonts w:eastAsia="宋体"/>
                <w:kern w:val="0"/>
                <w:sz w:val="24"/>
              </w:rPr>
              <w:t>资产</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1410" w:type="dxa"/>
            <w:noWrap w:val="0"/>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w:t>
            </w:r>
            <w:r>
              <w:rPr>
                <w:rFonts w:hint="eastAsia" w:eastAsia="宋体"/>
                <w:sz w:val="24"/>
              </w:rPr>
              <w:t>1</w:t>
            </w:r>
            <w:r>
              <w:rPr>
                <w:rFonts w:eastAsia="宋体"/>
                <w:sz w:val="24"/>
              </w:rPr>
              <w:t>分）</w:t>
            </w:r>
          </w:p>
        </w:tc>
        <w:tc>
          <w:tcPr>
            <w:tcW w:w="4341" w:type="dxa"/>
            <w:noWrap w:val="0"/>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noWrap w:val="0"/>
            <w:vAlign w:val="center"/>
          </w:tcPr>
          <w:p>
            <w:pPr>
              <w:spacing w:line="370" w:lineRule="exact"/>
              <w:rPr>
                <w:rFonts w:eastAsia="宋体"/>
                <w:kern w:val="0"/>
                <w:sz w:val="24"/>
              </w:rPr>
            </w:pPr>
            <w:r>
              <w:rPr>
                <w:rFonts w:eastAsia="宋体"/>
                <w:sz w:val="24"/>
              </w:rPr>
              <w:t xml:space="preserve"> 是否已制定或具有合法、合规、完整的资产管理制度</w:t>
            </w:r>
            <w:r>
              <w:rPr>
                <w:rFonts w:hint="eastAsia" w:eastAsia="宋体"/>
                <w:sz w:val="24"/>
              </w:rPr>
              <w:t>并</w:t>
            </w:r>
            <w:r>
              <w:rPr>
                <w:rFonts w:eastAsia="宋体"/>
                <w:sz w:val="24"/>
              </w:rPr>
              <w:t>得到有效执行；</w:t>
            </w:r>
          </w:p>
        </w:tc>
        <w:tc>
          <w:tcPr>
            <w:tcW w:w="602" w:type="dxa"/>
            <w:noWrap w:val="0"/>
            <w:vAlign w:val="center"/>
          </w:tcPr>
          <w:p>
            <w:pPr>
              <w:widowControl/>
              <w:spacing w:line="360" w:lineRule="exact"/>
              <w:jc w:val="center"/>
              <w:rPr>
                <w:rFonts w:eastAsia="宋体"/>
                <w:kern w:val="0"/>
                <w:sz w:val="24"/>
              </w:rPr>
            </w:pPr>
          </w:p>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60" w:lineRule="exact"/>
              <w:jc w:val="center"/>
              <w:rPr>
                <w:rFonts w:eastAsia="宋体"/>
                <w:kern w:val="0"/>
                <w:sz w:val="24"/>
              </w:rPr>
            </w:pPr>
          </w:p>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vMerge w:val="restart"/>
            <w:noWrap w:val="0"/>
            <w:vAlign w:val="center"/>
          </w:tcPr>
          <w:p>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type="textWrapping"/>
            </w: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noWrap w:val="0"/>
            <w:vAlign w:val="center"/>
          </w:tcPr>
          <w:p>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noWrap w:val="0"/>
            <w:vAlign w:val="center"/>
          </w:tcPr>
          <w:p>
            <w:pPr>
              <w:widowControl/>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31" w:type="dxa"/>
            <w:vMerge w:val="continue"/>
            <w:noWrap w:val="0"/>
            <w:vAlign w:val="center"/>
          </w:tcPr>
          <w:p>
            <w:pPr>
              <w:widowControl/>
              <w:spacing w:line="400" w:lineRule="exact"/>
              <w:rPr>
                <w:rFonts w:eastAsia="宋体"/>
                <w:sz w:val="24"/>
              </w:rPr>
            </w:pPr>
          </w:p>
        </w:tc>
        <w:tc>
          <w:tcPr>
            <w:tcW w:w="1065" w:type="dxa"/>
            <w:vMerge w:val="continue"/>
            <w:noWrap w:val="0"/>
            <w:vAlign w:val="center"/>
          </w:tcPr>
          <w:p>
            <w:pPr>
              <w:widowControl/>
              <w:spacing w:line="400" w:lineRule="exact"/>
              <w:rPr>
                <w:rFonts w:eastAsia="宋体"/>
                <w:sz w:val="24"/>
              </w:rPr>
            </w:pPr>
          </w:p>
        </w:tc>
        <w:tc>
          <w:tcPr>
            <w:tcW w:w="1410" w:type="dxa"/>
            <w:vMerge w:val="continue"/>
            <w:noWrap w:val="0"/>
            <w:vAlign w:val="center"/>
          </w:tcPr>
          <w:p>
            <w:pPr>
              <w:widowControl/>
              <w:spacing w:line="400" w:lineRule="exact"/>
              <w:jc w:val="left"/>
              <w:rPr>
                <w:rFonts w:eastAsia="宋体"/>
                <w:sz w:val="24"/>
              </w:rPr>
            </w:pPr>
          </w:p>
        </w:tc>
        <w:tc>
          <w:tcPr>
            <w:tcW w:w="4341" w:type="dxa"/>
            <w:vMerge w:val="continue"/>
            <w:noWrap w:val="0"/>
            <w:vAlign w:val="center"/>
          </w:tcPr>
          <w:p>
            <w:pPr>
              <w:widowControl/>
              <w:spacing w:line="400" w:lineRule="exact"/>
              <w:jc w:val="left"/>
              <w:rPr>
                <w:rFonts w:eastAsia="宋体"/>
                <w:sz w:val="24"/>
              </w:rPr>
            </w:pPr>
          </w:p>
        </w:tc>
        <w:tc>
          <w:tcPr>
            <w:tcW w:w="5899" w:type="dxa"/>
            <w:noWrap w:val="0"/>
            <w:vAlign w:val="center"/>
          </w:tcPr>
          <w:p>
            <w:pPr>
              <w:widowControl/>
              <w:spacing w:line="400" w:lineRule="exact"/>
              <w:rPr>
                <w:rFonts w:eastAsia="宋体"/>
                <w:kern w:val="0"/>
                <w:sz w:val="24"/>
              </w:rPr>
            </w:pPr>
            <w:r>
              <w:rPr>
                <w:rFonts w:eastAsia="宋体"/>
                <w:bCs/>
                <w:sz w:val="24"/>
              </w:rPr>
              <w:t>2、资产是否及时登记入资产管理系统，资产管理统与账务系统是否按时对账，两账相符；</w:t>
            </w:r>
          </w:p>
        </w:tc>
        <w:tc>
          <w:tcPr>
            <w:tcW w:w="602" w:type="dxa"/>
            <w:noWrap w:val="0"/>
            <w:vAlign w:val="center"/>
          </w:tcPr>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4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4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31" w:type="dxa"/>
            <w:vMerge w:val="continue"/>
            <w:noWrap w:val="0"/>
            <w:vAlign w:val="center"/>
          </w:tcPr>
          <w:p>
            <w:pPr>
              <w:widowControl/>
              <w:spacing w:line="400" w:lineRule="exact"/>
              <w:rPr>
                <w:rFonts w:eastAsia="宋体"/>
                <w:sz w:val="24"/>
              </w:rPr>
            </w:pPr>
          </w:p>
        </w:tc>
        <w:tc>
          <w:tcPr>
            <w:tcW w:w="1065" w:type="dxa"/>
            <w:vMerge w:val="continue"/>
            <w:noWrap w:val="0"/>
            <w:vAlign w:val="center"/>
          </w:tcPr>
          <w:p>
            <w:pPr>
              <w:widowControl/>
              <w:spacing w:line="400" w:lineRule="exact"/>
              <w:rPr>
                <w:rFonts w:eastAsia="宋体"/>
                <w:sz w:val="24"/>
              </w:rPr>
            </w:pPr>
          </w:p>
        </w:tc>
        <w:tc>
          <w:tcPr>
            <w:tcW w:w="1410" w:type="dxa"/>
            <w:vMerge w:val="continue"/>
            <w:noWrap w:val="0"/>
            <w:vAlign w:val="center"/>
          </w:tcPr>
          <w:p>
            <w:pPr>
              <w:widowControl/>
              <w:spacing w:line="400" w:lineRule="exact"/>
              <w:jc w:val="left"/>
              <w:rPr>
                <w:rFonts w:eastAsia="宋体"/>
                <w:sz w:val="24"/>
              </w:rPr>
            </w:pPr>
          </w:p>
        </w:tc>
        <w:tc>
          <w:tcPr>
            <w:tcW w:w="4341" w:type="dxa"/>
            <w:vMerge w:val="continue"/>
            <w:noWrap w:val="0"/>
            <w:vAlign w:val="center"/>
          </w:tcPr>
          <w:p>
            <w:pPr>
              <w:widowControl/>
              <w:spacing w:line="400" w:lineRule="exact"/>
              <w:jc w:val="left"/>
              <w:rPr>
                <w:rFonts w:eastAsia="宋体"/>
                <w:sz w:val="24"/>
              </w:rPr>
            </w:pPr>
          </w:p>
        </w:tc>
        <w:tc>
          <w:tcPr>
            <w:tcW w:w="5899" w:type="dxa"/>
            <w:noWrap w:val="0"/>
            <w:vAlign w:val="center"/>
          </w:tcPr>
          <w:p>
            <w:pPr>
              <w:widowControl/>
              <w:spacing w:line="400" w:lineRule="exact"/>
              <w:rPr>
                <w:rFonts w:eastAsia="宋体"/>
                <w:kern w:val="0"/>
                <w:sz w:val="24"/>
              </w:rPr>
            </w:pPr>
            <w:r>
              <w:rPr>
                <w:rFonts w:hint="eastAsia" w:eastAsia="宋体"/>
                <w:sz w:val="24"/>
              </w:rPr>
              <w:t>3、</w:t>
            </w:r>
            <w:r>
              <w:rPr>
                <w:rFonts w:eastAsia="宋体"/>
                <w:sz w:val="24"/>
              </w:rPr>
              <w:t>资产处置是否规范，处置收入及时足额上缴。</w:t>
            </w:r>
          </w:p>
        </w:tc>
        <w:tc>
          <w:tcPr>
            <w:tcW w:w="602" w:type="dxa"/>
            <w:noWrap w:val="0"/>
            <w:vAlign w:val="center"/>
          </w:tcPr>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400" w:lineRule="exact"/>
              <w:jc w:val="center"/>
              <w:rPr>
                <w:rFonts w:eastAsia="宋体"/>
                <w:kern w:val="0"/>
                <w:sz w:val="24"/>
              </w:rPr>
            </w:pPr>
          </w:p>
        </w:tc>
        <w:tc>
          <w:tcPr>
            <w:tcW w:w="735" w:type="dxa"/>
            <w:noWrap w:val="0"/>
            <w:vAlign w:val="center"/>
          </w:tcPr>
          <w:p>
            <w:pPr>
              <w:widowControl/>
              <w:spacing w:line="40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固定资产利用率</w:t>
            </w:r>
            <w:r>
              <w:rPr>
                <w:rFonts w:eastAsia="宋体"/>
                <w:kern w:val="0"/>
                <w:sz w:val="24"/>
              </w:rPr>
              <w:br w:type="textWrapping"/>
            </w:r>
            <w:r>
              <w:rPr>
                <w:rFonts w:eastAsia="宋体"/>
                <w:kern w:val="0"/>
                <w:sz w:val="24"/>
              </w:rPr>
              <w:t>（1分）</w:t>
            </w:r>
          </w:p>
        </w:tc>
        <w:tc>
          <w:tcPr>
            <w:tcW w:w="4341" w:type="dxa"/>
            <w:noWrap w:val="0"/>
            <w:vAlign w:val="center"/>
          </w:tcPr>
          <w:p>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noWrap w:val="0"/>
            <w:vAlign w:val="center"/>
          </w:tcPr>
          <w:p>
            <w:pPr>
              <w:widowControl/>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602" w:type="dxa"/>
            <w:noWrap w:val="0"/>
            <w:vAlign w:val="center"/>
          </w:tcPr>
          <w:p>
            <w:pPr>
              <w:widowControl/>
              <w:spacing w:line="360" w:lineRule="exact"/>
              <w:jc w:val="center"/>
              <w:rPr>
                <w:rFonts w:eastAsia="宋体"/>
                <w:kern w:val="0"/>
                <w:sz w:val="24"/>
              </w:rPr>
            </w:pPr>
            <w:r>
              <w:rPr>
                <w:rFonts w:eastAsia="宋体"/>
                <w:kern w:val="0"/>
                <w:sz w:val="24"/>
              </w:rPr>
              <w:t>1</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widowControl/>
              <w:spacing w:line="300" w:lineRule="exact"/>
              <w:jc w:val="center"/>
              <w:rPr>
                <w:rFonts w:eastAsia="宋体"/>
                <w:kern w:val="0"/>
                <w:sz w:val="24"/>
              </w:rPr>
            </w:pPr>
            <w:r>
              <w:rPr>
                <w:rFonts w:eastAsia="宋体"/>
                <w:kern w:val="0"/>
                <w:sz w:val="24"/>
              </w:rPr>
              <w:t>实际</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部门履行职责而实际完成工作数与计划工作数的比率。</w:t>
            </w:r>
          </w:p>
        </w:tc>
        <w:tc>
          <w:tcPr>
            <w:tcW w:w="5899" w:type="dxa"/>
            <w:noWrap w:val="0"/>
            <w:vAlign w:val="center"/>
          </w:tcPr>
          <w:p>
            <w:pPr>
              <w:widowControl/>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9</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noWrap w:val="0"/>
            <w:vAlign w:val="center"/>
          </w:tcPr>
          <w:p>
            <w:pPr>
              <w:widowControl/>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hint="default" w:eastAsia="宋体"/>
                <w:kern w:val="0"/>
                <w:sz w:val="24"/>
                <w:lang w:val="en-US" w:eastAsia="zh-CN"/>
              </w:rPr>
            </w:pPr>
            <w:r>
              <w:rPr>
                <w:rFonts w:hint="eastAsia" w:eastAsia="宋体"/>
                <w:kern w:val="0"/>
                <w:sz w:val="24"/>
                <w:lang w:val="en-US" w:eastAsia="zh-CN"/>
              </w:rPr>
              <w:t>9</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00" w:lineRule="exact"/>
              <w:jc w:val="center"/>
              <w:rPr>
                <w:rFonts w:eastAsia="宋体"/>
                <w:kern w:val="0"/>
                <w:sz w:val="24"/>
              </w:rPr>
            </w:pPr>
            <w:r>
              <w:rPr>
                <w:rFonts w:eastAsia="宋体"/>
                <w:kern w:val="0"/>
                <w:sz w:val="24"/>
              </w:rPr>
              <w:t>质量</w:t>
            </w:r>
          </w:p>
          <w:p>
            <w:pPr>
              <w:widowControl/>
              <w:spacing w:line="300" w:lineRule="exact"/>
              <w:jc w:val="center"/>
              <w:rPr>
                <w:rFonts w:eastAsia="宋体"/>
                <w:kern w:val="0"/>
                <w:sz w:val="24"/>
              </w:rPr>
            </w:pPr>
            <w:r>
              <w:rPr>
                <w:rFonts w:eastAsia="宋体"/>
                <w:kern w:val="0"/>
                <w:sz w:val="24"/>
              </w:rPr>
              <w:t xml:space="preserve">达标率 </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noWrap w:val="0"/>
            <w:vAlign w:val="center"/>
          </w:tcPr>
          <w:p>
            <w:pPr>
              <w:widowControl/>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noWrap w:val="0"/>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noWrap w:val="0"/>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widowControl/>
              <w:spacing w:line="360" w:lineRule="exact"/>
              <w:jc w:val="center"/>
              <w:rPr>
                <w:rFonts w:eastAsia="宋体"/>
                <w:kern w:val="0"/>
                <w:sz w:val="24"/>
              </w:rPr>
            </w:pPr>
            <w:r>
              <w:rPr>
                <w:rFonts w:eastAsia="宋体"/>
                <w:kern w:val="0"/>
                <w:sz w:val="24"/>
              </w:rPr>
              <w:t>重点工作办结率</w:t>
            </w:r>
            <w:r>
              <w:rPr>
                <w:rFonts w:eastAsia="宋体"/>
                <w:kern w:val="0"/>
                <w:sz w:val="24"/>
              </w:rPr>
              <w:br w:type="textWrapping"/>
            </w:r>
            <w:r>
              <w:rPr>
                <w:rFonts w:eastAsia="宋体"/>
                <w:kern w:val="0"/>
                <w:sz w:val="24"/>
              </w:rPr>
              <w:t>（5分）</w:t>
            </w:r>
          </w:p>
        </w:tc>
        <w:tc>
          <w:tcPr>
            <w:tcW w:w="4341" w:type="dxa"/>
            <w:noWrap w:val="0"/>
            <w:vAlign w:val="center"/>
          </w:tcPr>
          <w:p>
            <w:pPr>
              <w:widowControl/>
              <w:spacing w:line="360" w:lineRule="exact"/>
              <w:rPr>
                <w:rFonts w:eastAsia="宋体"/>
                <w:kern w:val="0"/>
                <w:sz w:val="24"/>
              </w:rPr>
            </w:pPr>
            <w:r>
              <w:rPr>
                <w:rFonts w:eastAsia="宋体"/>
                <w:kern w:val="0"/>
                <w:sz w:val="24"/>
              </w:rPr>
              <w:t>部门年度重点工作实际完成数与计划数的比率。</w:t>
            </w:r>
          </w:p>
        </w:tc>
        <w:tc>
          <w:tcPr>
            <w:tcW w:w="5899" w:type="dxa"/>
            <w:noWrap w:val="0"/>
            <w:vAlign w:val="center"/>
          </w:tcPr>
          <w:p>
            <w:pPr>
              <w:widowControl/>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restart"/>
            <w:noWrap w:val="0"/>
            <w:vAlign w:val="center"/>
          </w:tcPr>
          <w:p>
            <w:pPr>
              <w:widowControl/>
              <w:spacing w:line="36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noWrap w:val="0"/>
            <w:vAlign w:val="center"/>
          </w:tcPr>
          <w:p>
            <w:pPr>
              <w:widowControl/>
              <w:spacing w:line="360" w:lineRule="exact"/>
              <w:jc w:val="center"/>
              <w:rPr>
                <w:rFonts w:eastAsia="宋体"/>
                <w:kern w:val="0"/>
                <w:sz w:val="24"/>
              </w:rPr>
            </w:pPr>
            <w:r>
              <w:rPr>
                <w:rFonts w:eastAsia="宋体"/>
                <w:kern w:val="0"/>
                <w:sz w:val="24"/>
              </w:rPr>
              <w:t>履职</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noWrap w:val="0"/>
            <w:vAlign w:val="center"/>
          </w:tcPr>
          <w:p>
            <w:pPr>
              <w:widowControl/>
              <w:spacing w:line="360" w:lineRule="exact"/>
              <w:jc w:val="center"/>
              <w:rPr>
                <w:rFonts w:eastAsia="宋体"/>
                <w:kern w:val="0"/>
                <w:sz w:val="24"/>
              </w:rPr>
            </w:pPr>
            <w:r>
              <w:rPr>
                <w:rFonts w:eastAsia="宋体"/>
                <w:kern w:val="0"/>
                <w:sz w:val="24"/>
              </w:rPr>
              <w:t>经济效益</w:t>
            </w:r>
            <w:r>
              <w:rPr>
                <w:rFonts w:eastAsia="宋体"/>
                <w:kern w:val="0"/>
                <w:sz w:val="24"/>
              </w:rPr>
              <w:br w:type="textWrapping"/>
            </w:r>
            <w:r>
              <w:rPr>
                <w:rFonts w:eastAsia="宋体"/>
                <w:kern w:val="0"/>
                <w:sz w:val="24"/>
              </w:rPr>
              <w:t>（</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noWrap w:val="0"/>
            <w:vAlign w:val="center"/>
          </w:tcPr>
          <w:p>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hint="eastAsia" w:eastAsia="宋体"/>
                <w:kern w:val="0"/>
                <w:sz w:val="24"/>
              </w:rPr>
              <w:t xml:space="preserve">，分值可根据部门职能作相应调整 </w:t>
            </w:r>
            <w:r>
              <w:rPr>
                <w:rFonts w:eastAsia="宋体"/>
                <w:kern w:val="0"/>
                <w:sz w:val="24"/>
              </w:rPr>
              <w:t>。</w:t>
            </w: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9</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60" w:lineRule="exact"/>
              <w:jc w:val="center"/>
              <w:rPr>
                <w:rFonts w:eastAsia="宋体"/>
                <w:kern w:val="0"/>
                <w:sz w:val="24"/>
              </w:rPr>
            </w:pPr>
            <w:r>
              <w:rPr>
                <w:rFonts w:eastAsia="宋体"/>
                <w:kern w:val="0"/>
                <w:sz w:val="24"/>
              </w:rPr>
              <w:t>社会效益 （</w:t>
            </w:r>
            <w:r>
              <w:rPr>
                <w:rFonts w:hint="eastAsia" w:eastAsia="宋体"/>
                <w:kern w:val="0"/>
                <w:sz w:val="24"/>
              </w:rPr>
              <w:t>10</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continue"/>
            <w:noWrap w:val="0"/>
            <w:vAlign w:val="center"/>
          </w:tcPr>
          <w:p>
            <w:pPr>
              <w:widowControl/>
              <w:spacing w:line="360" w:lineRule="exact"/>
              <w:jc w:val="left"/>
              <w:rPr>
                <w:rFonts w:eastAsia="宋体"/>
                <w:kern w:val="0"/>
                <w:sz w:val="24"/>
              </w:rPr>
            </w:pPr>
          </w:p>
        </w:tc>
        <w:tc>
          <w:tcPr>
            <w:tcW w:w="602" w:type="dxa"/>
            <w:noWrap w:val="0"/>
            <w:vAlign w:val="center"/>
          </w:tcPr>
          <w:p>
            <w:pPr>
              <w:widowControl/>
              <w:spacing w:line="360" w:lineRule="exact"/>
              <w:jc w:val="center"/>
              <w:rPr>
                <w:rFonts w:eastAsia="宋体"/>
                <w:kern w:val="0"/>
                <w:sz w:val="24"/>
              </w:rPr>
            </w:pPr>
            <w:r>
              <w:rPr>
                <w:rFonts w:hint="eastAsia" w:eastAsia="宋体"/>
                <w:kern w:val="0"/>
                <w:sz w:val="24"/>
              </w:rPr>
              <w:t>10</w:t>
            </w:r>
          </w:p>
        </w:tc>
        <w:tc>
          <w:tcPr>
            <w:tcW w:w="795" w:type="dxa"/>
            <w:noWrap w:val="0"/>
            <w:vAlign w:val="center"/>
          </w:tcPr>
          <w:p>
            <w:pPr>
              <w:widowControl/>
              <w:spacing w:line="360" w:lineRule="exact"/>
              <w:jc w:val="center"/>
              <w:rPr>
                <w:rFonts w:hint="default" w:eastAsia="宋体"/>
                <w:kern w:val="0"/>
                <w:sz w:val="24"/>
                <w:lang w:val="en-US" w:eastAsia="zh-CN"/>
              </w:rPr>
            </w:pPr>
            <w:r>
              <w:rPr>
                <w:rFonts w:hint="eastAsia" w:eastAsia="宋体"/>
                <w:kern w:val="0"/>
                <w:sz w:val="24"/>
                <w:lang w:val="en-US" w:eastAsia="zh-CN"/>
              </w:rPr>
              <w:t>9</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60" w:lineRule="exact"/>
              <w:jc w:val="center"/>
              <w:rPr>
                <w:rFonts w:eastAsia="宋体"/>
                <w:kern w:val="0"/>
                <w:sz w:val="24"/>
              </w:rPr>
            </w:pPr>
            <w:r>
              <w:rPr>
                <w:rFonts w:eastAsia="宋体"/>
                <w:kern w:val="0"/>
                <w:sz w:val="24"/>
              </w:rPr>
              <w:t>生态效益</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continue"/>
            <w:noWrap w:val="0"/>
            <w:vAlign w:val="center"/>
          </w:tcPr>
          <w:p>
            <w:pPr>
              <w:widowControl/>
              <w:spacing w:line="360" w:lineRule="exact"/>
              <w:jc w:val="left"/>
              <w:rPr>
                <w:rFonts w:eastAsia="宋体"/>
                <w:kern w:val="0"/>
                <w:sz w:val="24"/>
              </w:rPr>
            </w:pP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noWrap w:val="0"/>
            <w:vAlign w:val="center"/>
          </w:tcPr>
          <w:p>
            <w:pPr>
              <w:widowControl/>
              <w:spacing w:line="360" w:lineRule="exact"/>
              <w:jc w:val="left"/>
              <w:rPr>
                <w:rFonts w:eastAsia="宋体"/>
                <w:kern w:val="0"/>
                <w:sz w:val="24"/>
              </w:rPr>
            </w:pPr>
          </w:p>
        </w:tc>
        <w:tc>
          <w:tcPr>
            <w:tcW w:w="1065" w:type="dxa"/>
            <w:vMerge w:val="continue"/>
            <w:noWrap w:val="0"/>
            <w:vAlign w:val="center"/>
          </w:tcPr>
          <w:p>
            <w:pPr>
              <w:widowControl/>
              <w:spacing w:line="360" w:lineRule="exact"/>
              <w:jc w:val="left"/>
              <w:rPr>
                <w:rFonts w:eastAsia="宋体"/>
                <w:kern w:val="0"/>
                <w:sz w:val="24"/>
              </w:rPr>
            </w:pPr>
          </w:p>
        </w:tc>
        <w:tc>
          <w:tcPr>
            <w:tcW w:w="1410" w:type="dxa"/>
            <w:noWrap w:val="0"/>
            <w:vAlign w:val="center"/>
          </w:tcPr>
          <w:p>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type="textWrapping"/>
            </w:r>
            <w:r>
              <w:rPr>
                <w:rFonts w:eastAsia="宋体"/>
                <w:kern w:val="0"/>
                <w:sz w:val="24"/>
              </w:rPr>
              <w:t>（</w:t>
            </w:r>
            <w:r>
              <w:rPr>
                <w:rFonts w:hint="eastAsia" w:eastAsia="宋体"/>
                <w:kern w:val="0"/>
                <w:sz w:val="24"/>
              </w:rPr>
              <w:t>5</w:t>
            </w:r>
            <w:r>
              <w:rPr>
                <w:rFonts w:eastAsia="宋体"/>
                <w:kern w:val="0"/>
                <w:sz w:val="24"/>
              </w:rPr>
              <w:t>分）</w:t>
            </w:r>
          </w:p>
        </w:tc>
        <w:tc>
          <w:tcPr>
            <w:tcW w:w="4341" w:type="dxa"/>
            <w:noWrap w:val="0"/>
            <w:vAlign w:val="center"/>
          </w:tcPr>
          <w:p>
            <w:pPr>
              <w:widowControl/>
              <w:spacing w:line="360" w:lineRule="exact"/>
              <w:rPr>
                <w:rFonts w:eastAsia="宋体"/>
                <w:kern w:val="0"/>
                <w:sz w:val="24"/>
              </w:rPr>
            </w:pPr>
            <w:r>
              <w:rPr>
                <w:rFonts w:eastAsia="宋体"/>
                <w:kern w:val="0"/>
                <w:sz w:val="24"/>
              </w:rPr>
              <w:t>社会公众或服务对象对部门履职效果的满意程度</w:t>
            </w:r>
          </w:p>
        </w:tc>
        <w:tc>
          <w:tcPr>
            <w:tcW w:w="5899" w:type="dxa"/>
            <w:noWrap w:val="0"/>
            <w:vAlign w:val="center"/>
          </w:tcPr>
          <w:p>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02" w:type="dxa"/>
            <w:noWrap w:val="0"/>
            <w:vAlign w:val="center"/>
          </w:tcPr>
          <w:p>
            <w:pPr>
              <w:widowControl/>
              <w:spacing w:line="360" w:lineRule="exact"/>
              <w:jc w:val="center"/>
              <w:rPr>
                <w:rFonts w:eastAsia="宋体"/>
                <w:kern w:val="0"/>
                <w:sz w:val="24"/>
              </w:rPr>
            </w:pPr>
            <w:r>
              <w:rPr>
                <w:rFonts w:eastAsia="宋体"/>
                <w:kern w:val="0"/>
                <w:sz w:val="24"/>
              </w:rPr>
              <w:t>5</w:t>
            </w:r>
          </w:p>
        </w:tc>
        <w:tc>
          <w:tcPr>
            <w:tcW w:w="795" w:type="dxa"/>
            <w:noWrap w:val="0"/>
            <w:vAlign w:val="center"/>
          </w:tcPr>
          <w:p>
            <w:pPr>
              <w:widowControl/>
              <w:spacing w:line="360" w:lineRule="exact"/>
              <w:jc w:val="center"/>
              <w:rPr>
                <w:rFonts w:hint="eastAsia" w:eastAsia="宋体"/>
                <w:kern w:val="0"/>
                <w:sz w:val="24"/>
                <w:lang w:val="en-US" w:eastAsia="zh-CN"/>
              </w:rPr>
            </w:pPr>
            <w:r>
              <w:rPr>
                <w:rFonts w:hint="eastAsia" w:eastAsia="宋体"/>
                <w:kern w:val="0"/>
                <w:sz w:val="24"/>
                <w:lang w:val="en-US" w:eastAsia="zh-CN"/>
              </w:rPr>
              <w:t>5</w:t>
            </w:r>
          </w:p>
        </w:tc>
        <w:tc>
          <w:tcPr>
            <w:tcW w:w="735" w:type="dxa"/>
            <w:noWrap w:val="0"/>
            <w:vAlign w:val="center"/>
          </w:tcPr>
          <w:p>
            <w:pPr>
              <w:widowControl/>
              <w:spacing w:line="360" w:lineRule="exact"/>
              <w:jc w:val="center"/>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46" w:type="dxa"/>
            <w:gridSpan w:val="5"/>
            <w:noWrap w:val="0"/>
            <w:vAlign w:val="center"/>
          </w:tcPr>
          <w:p>
            <w:pPr>
              <w:widowControl/>
              <w:spacing w:line="360" w:lineRule="exact"/>
              <w:jc w:val="center"/>
              <w:rPr>
                <w:rFonts w:eastAsia="宋体"/>
                <w:b/>
                <w:bCs/>
                <w:kern w:val="0"/>
                <w:sz w:val="24"/>
              </w:rPr>
            </w:pPr>
            <w:bookmarkStart w:id="0" w:name="_GoBack" w:colFirst="5" w:colLast="6"/>
            <w:r>
              <w:rPr>
                <w:rFonts w:eastAsia="宋体"/>
                <w:b/>
                <w:bCs/>
                <w:kern w:val="0"/>
                <w:sz w:val="24"/>
              </w:rPr>
              <w:t>总  分</w:t>
            </w:r>
          </w:p>
        </w:tc>
        <w:tc>
          <w:tcPr>
            <w:tcW w:w="602" w:type="dxa"/>
            <w:noWrap w:val="0"/>
            <w:vAlign w:val="center"/>
          </w:tcPr>
          <w:p>
            <w:pPr>
              <w:widowControl/>
              <w:spacing w:line="360" w:lineRule="exact"/>
              <w:jc w:val="center"/>
              <w:rPr>
                <w:rFonts w:eastAsia="宋体"/>
                <w:kern w:val="0"/>
                <w:sz w:val="24"/>
              </w:rPr>
            </w:pPr>
            <w:r>
              <w:rPr>
                <w:rFonts w:eastAsia="宋体"/>
                <w:kern w:val="0"/>
                <w:sz w:val="24"/>
              </w:rPr>
              <w:t>100</w:t>
            </w:r>
          </w:p>
        </w:tc>
        <w:tc>
          <w:tcPr>
            <w:tcW w:w="795" w:type="dxa"/>
            <w:noWrap w:val="0"/>
            <w:vAlign w:val="center"/>
          </w:tcPr>
          <w:p>
            <w:pPr>
              <w:widowControl/>
              <w:spacing w:line="360" w:lineRule="exact"/>
              <w:jc w:val="center"/>
              <w:rPr>
                <w:rFonts w:hint="default" w:eastAsia="宋体"/>
                <w:kern w:val="0"/>
                <w:sz w:val="24"/>
                <w:lang w:val="en-US" w:eastAsia="zh-CN"/>
              </w:rPr>
            </w:pPr>
            <w:r>
              <w:rPr>
                <w:rFonts w:hint="eastAsia" w:eastAsia="宋体"/>
                <w:kern w:val="0"/>
                <w:sz w:val="24"/>
                <w:lang w:val="en-US" w:eastAsia="zh-CN"/>
              </w:rPr>
              <w:t>96</w:t>
            </w:r>
          </w:p>
        </w:tc>
        <w:tc>
          <w:tcPr>
            <w:tcW w:w="735" w:type="dxa"/>
            <w:noWrap w:val="0"/>
            <w:vAlign w:val="center"/>
          </w:tcPr>
          <w:p>
            <w:pPr>
              <w:widowControl/>
              <w:spacing w:line="360" w:lineRule="exact"/>
              <w:jc w:val="left"/>
              <w:rPr>
                <w:rFonts w:eastAsia="宋体"/>
                <w:kern w:val="0"/>
                <w:sz w:val="24"/>
              </w:rPr>
            </w:pPr>
            <w:r>
              <w:rPr>
                <w:rFonts w:eastAsia="宋体"/>
                <w:kern w:val="0"/>
                <w:sz w:val="24"/>
              </w:rPr>
              <w:t>　</w:t>
            </w:r>
          </w:p>
        </w:tc>
      </w:tr>
      <w:bookmarkEnd w:id="0"/>
    </w:tbl>
    <w:p>
      <w:pPr>
        <w:widowControl/>
        <w:spacing w:line="360" w:lineRule="exact"/>
        <w:rPr>
          <w:rFonts w:hint="eastAsia" w:eastAsia="宋体"/>
          <w:kern w:val="0"/>
          <w:sz w:val="24"/>
          <w:lang w:eastAsia="zh-CN"/>
        </w:rPr>
        <w:sectPr>
          <w:pgSz w:w="16840" w:h="11907" w:orient="landscape"/>
          <w:pgMar w:top="1418" w:right="1418" w:bottom="1418" w:left="1418" w:header="851" w:footer="1304" w:gutter="0"/>
          <w:cols w:space="720" w:num="1"/>
          <w:docGrid w:linePitch="534" w:charSpace="704"/>
        </w:sectPr>
      </w:pPr>
      <w:r>
        <w:rPr>
          <w:rFonts w:eastAsia="宋体"/>
          <w:kern w:val="0"/>
          <w:sz w:val="24"/>
        </w:rPr>
        <w:t>填报人：</w:t>
      </w:r>
      <w:r>
        <w:rPr>
          <w:rFonts w:hint="eastAsia" w:eastAsia="宋体"/>
          <w:kern w:val="0"/>
          <w:sz w:val="24"/>
          <w:lang w:eastAsia="zh-CN"/>
        </w:rPr>
        <w:t>邓茜</w:t>
      </w:r>
      <w:r>
        <w:rPr>
          <w:rFonts w:eastAsia="宋体"/>
          <w:kern w:val="0"/>
          <w:sz w:val="24"/>
        </w:rPr>
        <w:t xml:space="preserve">                                                                       单位负责人（签字）：</w:t>
      </w:r>
      <w:r>
        <w:rPr>
          <w:rFonts w:hint="eastAsia" w:eastAsia="宋体"/>
          <w:kern w:val="0"/>
          <w:sz w:val="24"/>
          <w:lang w:eastAsia="zh-CN"/>
        </w:rPr>
        <w:t>姚兰图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F27C6"/>
    <w:rsid w:val="246F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2021-04-20T02:30:00Z</dcterms:created>
  <dc:creator>Administrator</dc:creator>
  <cp:lastModifiedBy>Administrator</cp:lastModifiedBy>
  <dcterms:modified xsi:type="dcterms:W3CDTF">2021-04-20T02:34:53Z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