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3200" w:firstLineChars="10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浮发〔20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36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-28"/>
          <w:sz w:val="44"/>
          <w:szCs w:val="44"/>
        </w:rPr>
        <w:t>中</w:t>
      </w:r>
      <w:r>
        <w:rPr>
          <w:rFonts w:hint="eastAsia" w:ascii="方正小标宋简体" w:hAnsi="方正小标宋简体" w:eastAsia="方正小标宋简体" w:cs="方正小标宋简体"/>
          <w:spacing w:val="-22"/>
          <w:sz w:val="44"/>
          <w:szCs w:val="44"/>
        </w:rPr>
        <w:t>共</w:t>
      </w:r>
      <w:r>
        <w:rPr>
          <w:rFonts w:hint="eastAsia" w:ascii="方正小标宋简体" w:hAnsi="方正小标宋简体" w:eastAsia="方正小标宋简体" w:cs="方正小标宋简体"/>
          <w:spacing w:val="-22"/>
          <w:sz w:val="44"/>
          <w:szCs w:val="44"/>
          <w:lang w:eastAsia="zh-CN"/>
        </w:rPr>
        <w:t>浮邱山乡委员会</w:t>
      </w:r>
      <w:r>
        <w:rPr>
          <w:rFonts w:hint="eastAsia" w:ascii="方正小标宋简体" w:hAnsi="方正小标宋简体" w:eastAsia="方正小标宋简体" w:cs="方正小标宋简体"/>
          <w:spacing w:val="-22"/>
          <w:sz w:val="44"/>
          <w:szCs w:val="44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pacing w:val="-22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spacing w:val="-22"/>
          <w:sz w:val="44"/>
          <w:szCs w:val="44"/>
          <w:lang w:eastAsia="zh-CN"/>
        </w:rPr>
        <w:t>浮邱山乡人民政府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0"/>
          <w:w w:val="100"/>
          <w:kern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0"/>
          <w:w w:val="100"/>
          <w:kern w:val="0"/>
          <w:sz w:val="44"/>
          <w:szCs w:val="44"/>
          <w:lang w:eastAsia="zh-CN"/>
        </w:rPr>
        <w:t>关于印发《关于开展“强作风、优环境，共建清廉桃江”活动实施方案》的通知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各村、各办（大队、中心）、乡直各单位：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《关于开展“强作风、优环境，共建清廉桃江”活动实施方案》已经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乡党委</w:t>
      </w:r>
      <w:r>
        <w:rPr>
          <w:rFonts w:hint="eastAsia" w:ascii="楷体_GB2312" w:hAnsi="楷体_GB2312" w:eastAsia="楷体_GB2312" w:cs="楷体_GB2312"/>
          <w:sz w:val="32"/>
          <w:szCs w:val="32"/>
        </w:rPr>
        <w:t>、政府同意，现印发给你们，请认真遵照执行。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right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中共浮邱山乡委员会</w:t>
      </w:r>
      <w:r>
        <w:rPr>
          <w:rFonts w:hint="eastAsia" w:ascii="楷体_GB2312" w:hAnsi="楷体_GB2312" w:eastAsia="楷体_GB2312" w:cs="楷体_GB2312"/>
          <w:sz w:val="32"/>
          <w:szCs w:val="32"/>
        </w:rPr>
        <w:tab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 xml:space="preserve">        </w:t>
      </w:r>
      <w:r>
        <w:rPr>
          <w:rFonts w:hint="eastAsia" w:ascii="楷体_GB2312" w:hAnsi="楷体_GB2312" w:eastAsia="楷体_GB2312" w:cs="楷体_GB2312"/>
          <w:sz w:val="32"/>
          <w:szCs w:val="32"/>
        </w:rPr>
        <w:t>浮邱山乡人民政府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right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2021年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9</w:t>
      </w:r>
      <w:r>
        <w:rPr>
          <w:rFonts w:hint="eastAsia" w:ascii="楷体_GB2312" w:hAnsi="楷体_GB2312" w:eastAsia="楷体_GB2312" w:cs="楷体_GB2312"/>
          <w:sz w:val="32"/>
          <w:szCs w:val="32"/>
        </w:rPr>
        <w:t>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30</w:t>
      </w:r>
      <w:r>
        <w:rPr>
          <w:rFonts w:hint="eastAsia" w:ascii="楷体_GB2312" w:hAnsi="楷体_GB2312" w:eastAsia="楷体_GB2312" w:cs="楷体_GB2312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0"/>
          <w:w w:val="100"/>
          <w:kern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0"/>
          <w:w w:val="100"/>
          <w:kern w:val="0"/>
          <w:sz w:val="44"/>
          <w:szCs w:val="44"/>
          <w:lang w:eastAsia="zh-CN"/>
        </w:rPr>
        <w:t>关于开展“强作风、优环境，共建清廉桃江”活动实施方案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为认真贯彻落实习近平总书记关于加强作风建设的重要指示精神，省委推进清廉湖南、市委推进清廉益阳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、县委推进清廉桃江建设要求，切实转变作风、强化责任担当、全面优化发展环境。根据中共桃江县委办公室、桃江县人民政府办公室关于印发《关于开展“强作风、优环境，共建清廉桃江”活动实施方案》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[桃办（2021）33号]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通知要求，乡党委、乡人民政府决定在全乡开展“强作风、优环境、</w:t>
      </w:r>
      <w:r>
        <w:rPr>
          <w:rFonts w:hint="eastAsia" w:ascii="仿宋_GB2312" w:hAnsi="仿宋_GB2312" w:eastAsia="仿宋_GB2312" w:cs="仿宋_GB2312"/>
          <w:sz w:val="32"/>
          <w:szCs w:val="32"/>
        </w:rPr>
        <w:t>共建清廉桃江”活动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制定本实施方案。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一、整治重点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列出问题清单，坚持刀刃向内攻坚一批影响发展环境和党员干部作风突出问题，切实提升企业和群众满意度。重点整治党员干部作风不正、工作不实、服务不优，有令不行、有禁不止、以权谋私等突出问题。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(一)整治落实不力、执行不强的问题。</w:t>
      </w:r>
      <w:r>
        <w:rPr>
          <w:rFonts w:hint="eastAsia" w:ascii="仿宋_GB2312" w:hAnsi="仿宋_GB2312" w:eastAsia="仿宋_GB2312" w:cs="仿宋_GB2312"/>
          <w:sz w:val="32"/>
          <w:szCs w:val="32"/>
        </w:rPr>
        <w:t>重点整治对领导批示或上级交办的工作不办、缓办、办理质量不高，未按规定期限、要求报告或回复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在落实优企惠企政策中打折扣、做选择、设障碍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产业调整政策落实不到位，工程结算不及时，合同义务履行不严格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项目推进中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权责</w:t>
      </w:r>
      <w:r>
        <w:rPr>
          <w:rFonts w:hint="eastAsia" w:ascii="仿宋_GB2312" w:hAnsi="仿宋_GB2312" w:eastAsia="仿宋_GB2312" w:cs="仿宋_GB2312"/>
          <w:sz w:val="32"/>
          <w:szCs w:val="32"/>
        </w:rPr>
        <w:t>不清、联动不畅、措施不力，导致落地周期过长、超期等问题。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牵头领导：刘科文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：党政办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配合单位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各村、各办（大队、中心）、乡直各单位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(二)整治消极应付、为官不为的问题。</w:t>
      </w:r>
      <w:r>
        <w:rPr>
          <w:rFonts w:hint="eastAsia" w:ascii="仿宋_GB2312" w:hAnsi="仿宋_GB2312" w:eastAsia="仿宋_GB2312" w:cs="仿宋_GB2312"/>
          <w:sz w:val="32"/>
          <w:szCs w:val="32"/>
        </w:rPr>
        <w:t>重点整治服务意识不强，漠视群众和企业诉求，对企业和群众的合理诉求只表态不落实、只承诺不跟踪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工作中“踢皮球”，推诿扯皮，群众办事依然“门好进、脸好看、事难办”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不服从组织安排，在职不尽责、在位不出力、在岗不干事等问题。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牵头领导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：刘剑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：党建办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配合单位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：各村、各办（大队、中心）、乡直各单位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(三)整治服务不优、效率不高的问题。</w:t>
      </w:r>
      <w:r>
        <w:rPr>
          <w:rFonts w:hint="eastAsia" w:ascii="仿宋_GB2312" w:hAnsi="仿宋_GB2312" w:eastAsia="仿宋_GB2312" w:cs="仿宋_GB2312"/>
          <w:sz w:val="32"/>
          <w:szCs w:val="32"/>
        </w:rPr>
        <w:t>重点整治“放管服”改革不彻底，“一件事一次办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“一次性告知”、政务服务一网通办、“三集中三到位”落实不到位，企业、群众多头跑、重复跑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容缺审批落实不到位，审批事项久拖不议、议而不决，效率低下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“智慧桃江”平台作用发挥不充分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转嫁中介费给企业，指定或变相指定第三方机构，通过行业职能优势垄断经营等，增加企业成本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利用政务服务“索拿卡要”，不给好处不办事、给了好处乱办事等问题。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牵头领导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：王梦凯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：党群和政务服务中心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配合单位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：各村、各办（大队、中心）、乡直各单位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(四)整治徇私枉法、执法不公的问题。</w:t>
      </w:r>
      <w:r>
        <w:rPr>
          <w:rFonts w:hint="eastAsia" w:ascii="仿宋_GB2312" w:hAnsi="仿宋_GB2312" w:eastAsia="仿宋_GB2312" w:cs="仿宋_GB2312"/>
          <w:sz w:val="32"/>
          <w:szCs w:val="32"/>
        </w:rPr>
        <w:t>重点整治执行法律法规打折扣，发现问题不处理，受理投诉不及时，办理案件超时效，案件监管不到位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以罚代管、只罚不管、重罚轻管等执法不严格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“双随机、一公开”监管落实不到位，搞随意性、选择性执法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涉企检查执法不规范、多头重复检查和无法定依据检查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滥用行政执法权，随意立案、罚款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“两法衔接”机制不畅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滥用行政执法自由裁量权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同案异罚，畸轻畸重，办关系案、人情案等执法不公正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吃拿卡要，收受或索取财物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违反规定乱收费、乱摊派、乱罚款，下达或变相下达罚没款指标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工作简单粗暴等执法不文明的问题。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牵头领导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：曹向兵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：综合行政执法大队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配合单位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：各村、各办（大队、中心）、乡直各单位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(五)整治阻工闹事、法治不彰的问题。</w:t>
      </w:r>
      <w:r>
        <w:rPr>
          <w:rFonts w:hint="eastAsia" w:ascii="仿宋_GB2312" w:hAnsi="仿宋_GB2312" w:eastAsia="仿宋_GB2312" w:cs="仿宋_GB2312"/>
          <w:sz w:val="32"/>
          <w:szCs w:val="32"/>
        </w:rPr>
        <w:t>重点整治堵路阻工、强揽工程、强买强卖、欺行霸市等妨碍企业正常生产经营秩序和扰乱工程建设秩序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工程建设项目招投标违法犯罪行为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恶意缠访、闹访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办金钱案、利益案，涉企诉讼案件久拖不移、不审、不判，影响企业正常运行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违规查扣涉企财产、侵犯民营企业和企业家人身财产权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涉企执行方面存在消极执行、选择性执行、不廉洁执行等问题。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牵头领导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：肖灿文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：综治办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配合单位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：各村、各办（大队、中心）、乡直各单位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(六)整治慵懒散漫、作风不正的问题。</w:t>
      </w:r>
      <w:r>
        <w:rPr>
          <w:rFonts w:hint="eastAsia" w:ascii="仿宋_GB2312" w:hAnsi="仿宋_GB2312" w:eastAsia="仿宋_GB2312" w:cs="仿宋_GB2312"/>
          <w:sz w:val="32"/>
          <w:szCs w:val="32"/>
        </w:rPr>
        <w:t>重点整治违反中央八项规定精神及实施细则、省委“约法三章”问题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党员干部慵、懒、散、推、拖、冷等作风突出问题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在民生领域搞优亲厚友、小贪小占、截留挪用等群众身边腐败和不正之风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党员干部涉黄、涉赌、涉毒、酒驾等违纪违法问题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牵头领导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：刘科文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牵头单位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：乡纪委县监委派出浮邱山乡监察办公室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配合单位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：各村、各办（大队、中心）、乡直各单位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二、实施要求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列出责任清单、任务清单，切实把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全乡</w:t>
      </w:r>
      <w:r>
        <w:rPr>
          <w:rFonts w:hint="eastAsia" w:ascii="仿宋_GB2312" w:hAnsi="仿宋_GB2312" w:eastAsia="仿宋_GB2312" w:cs="仿宋_GB2312"/>
          <w:sz w:val="32"/>
          <w:szCs w:val="32"/>
        </w:rPr>
        <w:t>各级党组织工作目标立起来、严起来，进一步形成步调一致、合力攻坚的工作局面。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(一)强化责任落实。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各级党组织要把改进干部作风、优化发展环境摆在尤为突出位置，聚焦6个方面突出问题，召开班子会议集体研究，全面自查整改，建立工作台账。牵头单位要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</w:rPr>
        <w:t>行动方案，结合实际进一步细化整治内容，明确整治举措，规定整改时限，将工作任务分解到具体部门、责任人、责任领导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主要负责人要牵头抓总，落实好“第一责任人”责任，定期研究、调度。责任单位要全力配合牵头单位开展工作，明确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责任人</w:t>
      </w:r>
      <w:r>
        <w:rPr>
          <w:rFonts w:hint="eastAsia" w:ascii="仿宋_GB2312" w:hAnsi="仿宋_GB2312" w:eastAsia="仿宋_GB2312" w:cs="仿宋_GB2312"/>
          <w:sz w:val="32"/>
          <w:szCs w:val="32"/>
        </w:rPr>
        <w:t>具体负责，主动与牵头单位加强沟通，定期报送本单位工作进展情况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要结合职能职责、岗位特点以及本单位突出作风问题，绘制工作流程图、权力运行图，从严管控廉政风险点。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(二)突出目标导向。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各村、各办（大队、中心）、乡直各单位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要在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</w:t>
      </w:r>
      <w:r>
        <w:rPr>
          <w:rFonts w:hint="eastAsia" w:ascii="仿宋_GB2312" w:hAnsi="仿宋_GB2312" w:eastAsia="仿宋_GB2312" w:cs="仿宋_GB2312"/>
          <w:sz w:val="32"/>
          <w:szCs w:val="32"/>
        </w:rPr>
        <w:t>月中旬全面完成动员部署工作，各单位主要负责人要落实好主体责任，坚持以上率下，层层发动，切实把思想和行动统一到县委决策部署上来。通过3个月集中攻坚行动，严肃查处一批党员干部作风方面突出问题的典型案件，解决一批企业、群众反映强烈的难点、堵点问题，在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</w:t>
      </w:r>
      <w:r>
        <w:rPr>
          <w:rFonts w:hint="eastAsia" w:ascii="仿宋_GB2312" w:hAnsi="仿宋_GB2312" w:eastAsia="仿宋_GB2312" w:cs="仿宋_GB2312"/>
          <w:sz w:val="32"/>
          <w:szCs w:val="32"/>
        </w:rPr>
        <w:t>范围内形成警示震慑效用。12 月底前相关部门进一步健全完善相关规章制度，实现以制度规范行为、以制度管人，活动取得初步成效并长期坚持。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(三)加强督导推进。</w:t>
      </w:r>
      <w:r>
        <w:rPr>
          <w:rFonts w:hint="eastAsia" w:ascii="仿宋_GB2312" w:hAnsi="仿宋_GB2312" w:eastAsia="仿宋_GB2312" w:cs="仿宋_GB2312"/>
          <w:sz w:val="32"/>
          <w:szCs w:val="32"/>
        </w:rPr>
        <w:t>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党政办</w:t>
      </w:r>
      <w:r>
        <w:rPr>
          <w:rFonts w:hint="eastAsia" w:ascii="仿宋_GB2312" w:hAnsi="仿宋_GB2312" w:eastAsia="仿宋_GB2312" w:cs="仿宋_GB2312"/>
          <w:sz w:val="32"/>
          <w:szCs w:val="32"/>
        </w:rPr>
        <w:t>牵头，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组织乡纪委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经济发展办</w:t>
      </w:r>
      <w:r>
        <w:rPr>
          <w:rFonts w:hint="eastAsia" w:ascii="仿宋_GB2312" w:hAnsi="仿宋_GB2312" w:eastAsia="仿宋_GB2312" w:cs="仿宋_GB2312"/>
          <w:sz w:val="32"/>
          <w:szCs w:val="32"/>
        </w:rPr>
        <w:t>等部门组成联合督查组，聚焦 6 个方面突出问题开展专项督查，对联合督查发现的问题实行“一督查一通报”机制，并督促相关单位举一反三，全面整改。对严重败坏作风、破坏发展环境的典型案件进行通报曝光。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三、保障措施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(一)加强组织领导。</w:t>
      </w:r>
      <w:r>
        <w:rPr>
          <w:rFonts w:hint="eastAsia" w:ascii="仿宋_GB2312" w:hAnsi="仿宋_GB2312" w:eastAsia="仿宋_GB2312" w:cs="仿宋_GB2312"/>
          <w:sz w:val="32"/>
          <w:szCs w:val="32"/>
        </w:rPr>
        <w:t>为确保“强作风、优环境，共建清廉桃江”活动有力有序开展，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乡党</w:t>
      </w:r>
      <w:r>
        <w:rPr>
          <w:rFonts w:hint="eastAsia" w:ascii="仿宋_GB2312" w:hAnsi="仿宋_GB2312" w:eastAsia="仿宋_GB2312" w:cs="仿宋_GB2312"/>
          <w:sz w:val="32"/>
          <w:szCs w:val="32"/>
        </w:rPr>
        <w:t>委、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乡人民</w:t>
      </w:r>
      <w:r>
        <w:rPr>
          <w:rFonts w:hint="eastAsia" w:ascii="仿宋_GB2312" w:hAnsi="仿宋_GB2312" w:eastAsia="仿宋_GB2312" w:cs="仿宋_GB2312"/>
          <w:sz w:val="32"/>
          <w:szCs w:val="32"/>
        </w:rPr>
        <w:t>政府成立专项工作领导小组，负责牵头抓总、综合协调，由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乡党</w:t>
      </w:r>
      <w:r>
        <w:rPr>
          <w:rFonts w:hint="eastAsia" w:ascii="仿宋_GB2312" w:hAnsi="仿宋_GB2312" w:eastAsia="仿宋_GB2312" w:cs="仿宋_GB2312"/>
          <w:sz w:val="32"/>
          <w:szCs w:val="32"/>
        </w:rPr>
        <w:t>委书记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夏薇</w:t>
      </w:r>
      <w:r>
        <w:rPr>
          <w:rFonts w:hint="eastAsia" w:ascii="仿宋_GB2312" w:hAnsi="仿宋_GB2312" w:eastAsia="仿宋_GB2312" w:cs="仿宋_GB2312"/>
          <w:sz w:val="32"/>
          <w:szCs w:val="32"/>
        </w:rPr>
        <w:t>任第一组长，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乡长文毅</w:t>
      </w:r>
      <w:r>
        <w:rPr>
          <w:rFonts w:hint="eastAsia" w:ascii="仿宋_GB2312" w:hAnsi="仿宋_GB2312" w:eastAsia="仿宋_GB2312" w:cs="仿宋_GB2312"/>
          <w:sz w:val="32"/>
          <w:szCs w:val="32"/>
        </w:rPr>
        <w:t>任组长，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</w:t>
      </w:r>
      <w:r>
        <w:rPr>
          <w:rFonts w:hint="eastAsia" w:ascii="仿宋_GB2312" w:hAnsi="仿宋_GB2312" w:eastAsia="仿宋_GB2312" w:cs="仿宋_GB2312"/>
          <w:sz w:val="32"/>
          <w:szCs w:val="32"/>
        </w:rPr>
        <w:t>委副书记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王梦凯任副组长，</w:t>
      </w:r>
      <w:r>
        <w:rPr>
          <w:rFonts w:hint="eastAsia" w:ascii="仿宋_GB2312" w:hAnsi="仿宋_GB2312" w:eastAsia="仿宋_GB2312" w:cs="仿宋_GB2312"/>
          <w:sz w:val="32"/>
          <w:szCs w:val="32"/>
        </w:rPr>
        <w:t>有关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班子成员</w:t>
      </w:r>
      <w:r>
        <w:rPr>
          <w:rFonts w:hint="eastAsia" w:ascii="仿宋_GB2312" w:hAnsi="仿宋_GB2312" w:eastAsia="仿宋_GB2312" w:cs="仿宋_GB2312"/>
          <w:sz w:val="32"/>
          <w:szCs w:val="32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组</w:t>
      </w:r>
      <w:r>
        <w:rPr>
          <w:rFonts w:hint="eastAsia" w:ascii="仿宋_GB2312" w:hAnsi="仿宋_GB2312" w:eastAsia="仿宋_GB2312" w:cs="仿宋_GB2312"/>
          <w:sz w:val="32"/>
          <w:szCs w:val="32"/>
        </w:rPr>
        <w:t>员。领导小组办公室设在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党政办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刘科文为办公室主任，杨加华为联络员，</w:t>
      </w:r>
      <w:r>
        <w:rPr>
          <w:rFonts w:hint="eastAsia" w:ascii="仿宋_GB2312" w:hAnsi="仿宋_GB2312" w:eastAsia="仿宋_GB2312" w:cs="仿宋_GB2312"/>
          <w:sz w:val="32"/>
          <w:szCs w:val="32"/>
        </w:rPr>
        <w:t>具体负责活动的组织协调、统筹推进。相关领导要主动担责，带头对分管领域、联点单位开展督导督查。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(二)建立协作机制。</w:t>
      </w:r>
      <w:r>
        <w:rPr>
          <w:rFonts w:hint="eastAsia" w:ascii="仿宋_GB2312" w:hAnsi="仿宋_GB2312" w:eastAsia="仿宋_GB2312" w:cs="仿宋_GB2312"/>
          <w:sz w:val="32"/>
          <w:szCs w:val="32"/>
        </w:rPr>
        <w:t>建立“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乡党委</w:t>
      </w:r>
      <w:r>
        <w:rPr>
          <w:rFonts w:hint="eastAsia" w:ascii="仿宋_GB2312" w:hAnsi="仿宋_GB2312" w:eastAsia="仿宋_GB2312" w:cs="仿宋_GB2312"/>
          <w:sz w:val="32"/>
          <w:szCs w:val="32"/>
        </w:rPr>
        <w:t>协调抓总、牵头单位各负其责、配合单位协同推进”的常态化联系协调工作机制。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</w:t>
      </w:r>
      <w:r>
        <w:rPr>
          <w:rFonts w:hint="eastAsia" w:ascii="仿宋_GB2312" w:hAnsi="仿宋_GB2312" w:eastAsia="仿宋_GB2312" w:cs="仿宋_GB2312"/>
          <w:sz w:val="32"/>
          <w:szCs w:val="32"/>
        </w:rPr>
        <w:t>领导小组办公室根据活动推进需要适时组织牵头单位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</w:rPr>
        <w:t>领导小组办公室相关成员单位召开调度会，对各牵头单位和配合单位贯彻落实情况进行总结考评，考评情况纳入单位年度绩效评估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各牵头领导和牵头单位要发挥具体抓、协调推的作用，根据整治需要组织相关配合单位召开推进会，着力发现问题、打通阻塞，确保整治实效。认真落实“三个区分开来”要求，做好容错免责、澄清正名、打击诬陷造谣等工作，旗帜鲜明为担当者担当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(三)强化纪律约束。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级党组织要认真抓好活动的贯彻落实，做到有序、有责、有力，凡是对活动开展敷衍应付搞变通、工作推进不力的，将依纪依规严肃追责问责。畅通信访举报渠道，精准运用“四种形态”，对苗头性、倾向性问题及时采取组织处理，督促整改纠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对重点问题线索，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发现一起，查处一起，绝不姑息</w:t>
      </w:r>
      <w:r>
        <w:rPr>
          <w:rFonts w:hint="eastAsia" w:ascii="仿宋_GB2312" w:hAnsi="仿宋_GB2312" w:eastAsia="仿宋_GB2312" w:cs="仿宋_GB2312"/>
          <w:sz w:val="32"/>
          <w:szCs w:val="32"/>
        </w:rPr>
        <w:t>。党员干部要严格遵守优化营商环境“十个不准”规定，严格执行《桃江县七个一律免职暂行规定》，强化令行禁止。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kern w:val="0"/>
          <w:sz w:val="32"/>
          <w:szCs w:val="32"/>
          <w:lang w:val="en-US" w:eastAsia="zh-CN" w:bidi="ar"/>
        </w:rPr>
        <w:t>(四)完善制度建设。</w:t>
      </w:r>
      <w:r>
        <w:rPr>
          <w:rFonts w:hint="eastAsia" w:ascii="仿宋_GB2312" w:hAnsi="仿宋_GB2312" w:eastAsia="仿宋_GB2312" w:cs="仿宋_GB2312"/>
          <w:sz w:val="32"/>
          <w:szCs w:val="32"/>
        </w:rPr>
        <w:t>坚持抓长抓常，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个牵头单位要全面强化整章建制工作，将相关重点整治工作与完善制度机制紧密结合起来，建立监督检查常态化机制，以制度建设入手，从工作作风、政务服务、纪律保障等方面，加强和规范各级党组织建设，切实形成靠制度管人管事的良好格局，推动作风建设常态化长效化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5C0B70"/>
    <w:rsid w:val="10872CBD"/>
    <w:rsid w:val="1B5B149D"/>
    <w:rsid w:val="208C69BA"/>
    <w:rsid w:val="22C71097"/>
    <w:rsid w:val="25CC4C3C"/>
    <w:rsid w:val="27A60481"/>
    <w:rsid w:val="27AB7AAC"/>
    <w:rsid w:val="2EC56AC7"/>
    <w:rsid w:val="383B51CB"/>
    <w:rsid w:val="38C552FA"/>
    <w:rsid w:val="3A055C96"/>
    <w:rsid w:val="41920C57"/>
    <w:rsid w:val="60D5200B"/>
    <w:rsid w:val="730A4AEC"/>
    <w:rsid w:val="7AB04741"/>
    <w:rsid w:val="7DD37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9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toc 1"/>
    <w:basedOn w:val="1"/>
    <w:next w:val="1"/>
    <w:qFormat/>
    <w:uiPriority w:val="99"/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WPS Plain"/>
    <w:basedOn w:val="1"/>
    <w:qFormat/>
    <w:uiPriority w:val="0"/>
    <w:rPr>
      <w:sz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45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曦</cp:lastModifiedBy>
  <cp:lastPrinted>2021-10-29T07:04:00Z</cp:lastPrinted>
  <dcterms:modified xsi:type="dcterms:W3CDTF">2021-11-04T08:15:10Z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79C6C7E4B8B64108ABCC4541661071CF</vt:lpwstr>
  </property>
</Properties>
</file>