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" w:line="266" w:lineRule="auto"/>
        <w:ind w:left="2952" w:right="422" w:hanging="2530"/>
        <w:jc w:val="both"/>
        <w:rPr>
          <w:rFonts w:hint="eastAsia" w:ascii="宋体" w:eastAsia="宋体"/>
          <w:sz w:val="44"/>
        </w:rPr>
      </w:pPr>
      <w:r>
        <w:rPr>
          <w:rFonts w:hint="eastAsia" w:ascii="宋体" w:eastAsia="宋体"/>
          <w:spacing w:val="-23"/>
          <w:sz w:val="44"/>
        </w:rPr>
        <w:t>马迹塘镇</w:t>
      </w:r>
      <w:r>
        <w:rPr>
          <w:rFonts w:hint="eastAsia" w:ascii="宋体" w:eastAsia="宋体"/>
          <w:spacing w:val="-23"/>
          <w:sz w:val="44"/>
          <w:lang w:val="en-US" w:eastAsia="zh-CN"/>
        </w:rPr>
        <w:t xml:space="preserve"> </w:t>
      </w:r>
      <w:r>
        <w:rPr>
          <w:rFonts w:hint="eastAsia" w:ascii="宋体" w:eastAsia="宋体"/>
          <w:sz w:val="44"/>
        </w:rPr>
        <w:t>20</w:t>
      </w:r>
      <w:r>
        <w:rPr>
          <w:rFonts w:hint="eastAsia" w:ascii="宋体" w:eastAsia="宋体"/>
          <w:sz w:val="44"/>
          <w:lang w:val="en-US" w:eastAsia="zh-CN"/>
        </w:rPr>
        <w:t xml:space="preserve">20 </w:t>
      </w:r>
      <w:r>
        <w:rPr>
          <w:rFonts w:hint="eastAsia" w:ascii="宋体" w:eastAsia="宋体"/>
          <w:spacing w:val="-13"/>
          <w:sz w:val="44"/>
        </w:rPr>
        <w:t>年</w:t>
      </w:r>
      <w:r>
        <w:rPr>
          <w:rFonts w:hint="eastAsia" w:ascii="宋体" w:eastAsia="宋体"/>
          <w:spacing w:val="-13"/>
          <w:sz w:val="44"/>
          <w:lang w:eastAsia="zh-CN"/>
        </w:rPr>
        <w:t>天府庙棚户区改造</w:t>
      </w:r>
      <w:r>
        <w:rPr>
          <w:rFonts w:hint="eastAsia" w:ascii="宋体" w:eastAsia="宋体"/>
          <w:spacing w:val="-13"/>
          <w:sz w:val="44"/>
        </w:rPr>
        <w:t>奖励项目</w:t>
      </w:r>
      <w:r>
        <w:rPr>
          <w:rFonts w:hint="eastAsia" w:ascii="宋体" w:eastAsia="宋体"/>
          <w:sz w:val="44"/>
        </w:rPr>
        <w:t>绩效评价报告</w:t>
      </w:r>
    </w:p>
    <w:p>
      <w:pPr>
        <w:pStyle w:val="2"/>
        <w:spacing w:before="7"/>
        <w:ind w:left="0"/>
        <w:rPr>
          <w:rFonts w:ascii="宋体"/>
          <w:sz w:val="54"/>
        </w:rPr>
      </w:pPr>
    </w:p>
    <w:p>
      <w:pPr>
        <w:pStyle w:val="2"/>
        <w:spacing w:line="364" w:lineRule="auto"/>
        <w:ind w:right="105" w:firstLine="480"/>
        <w:rPr>
          <w:spacing w:val="-10"/>
        </w:rPr>
      </w:pPr>
      <w:r>
        <w:rPr>
          <w:spacing w:val="6"/>
          <w:w w:val="95"/>
        </w:rPr>
        <w:t>大规模推进</w:t>
      </w:r>
      <w:r>
        <w:rPr>
          <w:rFonts w:hint="eastAsia"/>
          <w:spacing w:val="6"/>
          <w:w w:val="95"/>
          <w:lang w:eastAsia="zh-CN"/>
        </w:rPr>
        <w:t>棚户区改造</w:t>
      </w:r>
      <w:r>
        <w:rPr>
          <w:spacing w:val="6"/>
          <w:w w:val="95"/>
        </w:rPr>
        <w:t xml:space="preserve">工程建设，是党中央、国务院为 </w:t>
      </w:r>
      <w:r>
        <w:rPr>
          <w:spacing w:val="-1"/>
        </w:rPr>
        <w:t xml:space="preserve">推动科学发展、加快转变经济发展方式、保障和改善民生采取的重大举措，也是推进新型城镇化建设发展的重大举措， </w:t>
      </w:r>
      <w:r>
        <w:rPr>
          <w:spacing w:val="-2"/>
        </w:rPr>
        <w:t>同时进一步</w:t>
      </w:r>
      <w:r>
        <w:rPr>
          <w:rFonts w:hint="eastAsia"/>
          <w:spacing w:val="-2"/>
          <w:lang w:eastAsia="zh-CN"/>
        </w:rPr>
        <w:t>改善棚户区居民生活环境</w:t>
      </w:r>
      <w:r>
        <w:rPr>
          <w:spacing w:val="-2"/>
        </w:rPr>
        <w:t>，</w:t>
      </w:r>
      <w:r>
        <w:rPr>
          <w:rFonts w:hint="eastAsia"/>
          <w:spacing w:val="-2"/>
          <w:lang w:eastAsia="zh-CN"/>
        </w:rPr>
        <w:t>创建宜居社区</w:t>
      </w:r>
      <w:r>
        <w:rPr>
          <w:spacing w:val="-4"/>
        </w:rPr>
        <w:t>。为认真落实绩效评价制度，进一步加强财政</w:t>
      </w:r>
      <w:r>
        <w:rPr>
          <w:spacing w:val="1"/>
        </w:rPr>
        <w:t xml:space="preserve">支出的监督管理，根据《桃江县财政局关于开展 </w:t>
      </w:r>
      <w:r>
        <w:t>20</w:t>
      </w:r>
      <w:r>
        <w:rPr>
          <w:rFonts w:hint="eastAsia"/>
          <w:lang w:val="en-US" w:eastAsia="zh-CN"/>
        </w:rPr>
        <w:t>20</w:t>
      </w:r>
      <w:r>
        <w:rPr>
          <w:spacing w:val="-27"/>
        </w:rPr>
        <w:t xml:space="preserve"> 年度</w:t>
      </w:r>
      <w:r>
        <w:rPr>
          <w:spacing w:val="-30"/>
        </w:rPr>
        <w:t>财政资金绩效自评工作的通知》</w:t>
      </w:r>
      <w:r>
        <w:t>（桃财绩﹝2020﹞11</w:t>
      </w:r>
      <w:r>
        <w:rPr>
          <w:spacing w:val="-44"/>
        </w:rPr>
        <w:t xml:space="preserve"> 号</w:t>
      </w:r>
      <w:r>
        <w:rPr>
          <w:spacing w:val="-31"/>
        </w:rPr>
        <w:t>）</w:t>
      </w:r>
      <w:r>
        <w:t>的要求以及结合我镇的实际情况，我镇对 20</w:t>
      </w:r>
      <w:r>
        <w:rPr>
          <w:rFonts w:hint="eastAsia"/>
          <w:lang w:val="en-US" w:eastAsia="zh-CN"/>
        </w:rPr>
        <w:t>20</w:t>
      </w:r>
      <w:r>
        <w:rPr>
          <w:spacing w:val="-9"/>
        </w:rPr>
        <w:t xml:space="preserve"> 年</w:t>
      </w:r>
      <w:r>
        <w:rPr>
          <w:rFonts w:hint="eastAsia"/>
          <w:spacing w:val="-9"/>
          <w:lang w:eastAsia="zh-CN"/>
        </w:rPr>
        <w:t>天府庙棚户区工</w:t>
      </w:r>
      <w:r>
        <w:rPr>
          <w:spacing w:val="-10"/>
        </w:rPr>
        <w:t>程奖励项目实施进行了认真的监督与检查，并根据项目实施情况和相关数据作出绩效评价，现将有关情况报告如下：</w:t>
      </w:r>
    </w:p>
    <w:p>
      <w:pPr>
        <w:pStyle w:val="2"/>
        <w:spacing w:line="364" w:lineRule="auto"/>
        <w:ind w:right="105" w:firstLine="480"/>
        <w:rPr>
          <w:rFonts w:hint="eastAsia" w:ascii="黑体" w:eastAsia="黑体"/>
        </w:rPr>
      </w:pPr>
      <w:r>
        <w:rPr>
          <w:color w:val="333333"/>
          <w:spacing w:val="-10"/>
        </w:rPr>
        <w:t xml:space="preserve"> </w:t>
      </w:r>
      <w:r>
        <w:rPr>
          <w:rFonts w:hint="eastAsia" w:ascii="黑体" w:eastAsia="黑体"/>
          <w:color w:val="333333"/>
          <w:spacing w:val="14"/>
        </w:rPr>
        <w:t>一、项目概况</w:t>
      </w:r>
    </w:p>
    <w:p>
      <w:pPr>
        <w:pStyle w:val="2"/>
        <w:spacing w:before="9" w:line="364" w:lineRule="auto"/>
        <w:ind w:right="117" w:firstLine="480"/>
        <w:jc w:val="both"/>
      </w:pPr>
      <w:r>
        <w:rPr>
          <w:rFonts w:hint="eastAsia" w:ascii="楷体" w:eastAsia="楷体"/>
          <w:spacing w:val="7"/>
          <w:w w:val="95"/>
        </w:rPr>
        <w:t>（一）</w:t>
      </w:r>
      <w:r>
        <w:rPr>
          <w:rFonts w:hint="eastAsia" w:ascii="楷体" w:eastAsia="楷体"/>
          <w:spacing w:val="6"/>
          <w:w w:val="95"/>
        </w:rPr>
        <w:t>项目单位基本情况：</w:t>
      </w:r>
      <w:r>
        <w:rPr>
          <w:spacing w:val="6"/>
          <w:w w:val="95"/>
        </w:rPr>
        <w:t>该项目单位位于马迹塘镇天</w:t>
      </w:r>
      <w:r>
        <w:rPr>
          <w:spacing w:val="-1"/>
          <w:w w:val="95"/>
        </w:rPr>
        <w:t>府庙社区，天府庙社区位于马迹塘镇镇区中心，辖区</w:t>
      </w:r>
      <w:r>
        <w:rPr>
          <w:spacing w:val="-28"/>
        </w:rPr>
        <w:t xml:space="preserve">面积 </w:t>
      </w:r>
      <w:r>
        <w:t>3</w:t>
      </w:r>
      <w:r>
        <w:rPr>
          <w:spacing w:val="-20"/>
        </w:rPr>
        <w:t xml:space="preserve"> 平方公里，人口 </w:t>
      </w:r>
      <w:r>
        <w:t>7105</w:t>
      </w:r>
      <w:r>
        <w:rPr>
          <w:spacing w:val="-27"/>
        </w:rPr>
        <w:t xml:space="preserve"> 人。</w:t>
      </w:r>
    </w:p>
    <w:p>
      <w:pPr>
        <w:pStyle w:val="2"/>
        <w:spacing w:before="3" w:line="364" w:lineRule="auto"/>
        <w:ind w:right="117" w:firstLine="480"/>
        <w:jc w:val="both"/>
        <w:rPr>
          <w:rFonts w:hint="eastAsia" w:eastAsia="仿宋"/>
          <w:lang w:eastAsia="zh-CN"/>
        </w:rPr>
        <w:sectPr>
          <w:pgSz w:w="11910" w:h="16840"/>
          <w:pgMar w:top="1440" w:right="1680" w:bottom="280" w:left="1680" w:header="720" w:footer="720" w:gutter="0"/>
          <w:cols w:space="720" w:num="1"/>
        </w:sectPr>
      </w:pPr>
      <w:r>
        <w:rPr>
          <w:rFonts w:hint="eastAsia" w:ascii="楷体" w:eastAsia="楷体"/>
          <w:spacing w:val="7"/>
          <w:w w:val="95"/>
        </w:rPr>
        <w:t>（二）项目基本情况简介：</w:t>
      </w:r>
      <w:r>
        <w:rPr>
          <w:spacing w:val="6"/>
          <w:w w:val="95"/>
        </w:rPr>
        <w:t>本项目名称为桃江县马迹塘</w:t>
      </w:r>
      <w:r>
        <w:rPr>
          <w:rFonts w:hint="eastAsia"/>
          <w:lang w:eastAsia="zh-CN"/>
        </w:rPr>
        <w:t>天府庙城市棚户区改造项目配套基础设施建设工程</w:t>
      </w:r>
      <w:r>
        <w:t>，由</w:t>
      </w:r>
      <w:r>
        <w:rPr>
          <w:rFonts w:hint="eastAsia"/>
          <w:lang w:eastAsia="zh-CN"/>
        </w:rPr>
        <w:t>湖南天茂景观建设工程</w:t>
      </w:r>
      <w:r>
        <w:t>有限公司施</w:t>
      </w:r>
      <w:r>
        <w:rPr>
          <w:spacing w:val="-3"/>
        </w:rPr>
        <w:t>工建设，主要包含</w:t>
      </w:r>
      <w:r>
        <w:rPr>
          <w:rFonts w:hint="eastAsia"/>
          <w:spacing w:val="-3"/>
          <w:lang w:eastAsia="zh-CN"/>
        </w:rPr>
        <w:t>人行道、沥青路面、开仓补强、接顺、树池、缘石、平石、</w:t>
      </w:r>
      <w:r>
        <w:rPr>
          <w:rFonts w:hint="eastAsia"/>
          <w:spacing w:val="-3"/>
          <w:lang w:val="en-US" w:eastAsia="zh-CN"/>
        </w:rPr>
        <w:t>DN400管道、检查井、雨水口等</w:t>
      </w:r>
      <w:r>
        <w:rPr>
          <w:spacing w:val="-6"/>
          <w:w w:val="95"/>
        </w:rPr>
        <w:t>。该</w:t>
      </w:r>
      <w:r>
        <w:rPr>
          <w:spacing w:val="11"/>
          <w:w w:val="95"/>
        </w:rPr>
        <w:t>项目严格按照桃江县国土局部门和相关设计单位的设计方 案进行施工，该项目设计费用方案经县财政局评审中心</w:t>
      </w:r>
      <w:r>
        <w:rPr>
          <w:rFonts w:hint="eastAsia"/>
          <w:spacing w:val="11"/>
          <w:w w:val="95"/>
          <w:lang w:eastAsia="zh-CN"/>
        </w:rPr>
        <w:t>评审。</w:t>
      </w:r>
    </w:p>
    <w:p>
      <w:pPr>
        <w:pStyle w:val="2"/>
        <w:spacing w:before="214"/>
        <w:ind w:left="0" w:leftChars="0" w:firstLine="0" w:firstLineChars="0"/>
        <w:jc w:val="both"/>
        <w:rPr>
          <w:rFonts w:hint="default"/>
          <w:lang w:val="en-US"/>
        </w:rPr>
      </w:pPr>
      <w:bookmarkStart w:id="0" w:name="_GoBack"/>
      <w:bookmarkEnd w:id="0"/>
      <w:r>
        <w:rPr>
          <w:rFonts w:hint="eastAsia" w:ascii="楷体" w:eastAsia="楷体"/>
          <w:spacing w:val="7"/>
          <w:w w:val="95"/>
        </w:rPr>
        <w:t>（三）</w:t>
      </w:r>
      <w:r>
        <w:rPr>
          <w:rFonts w:hint="eastAsia" w:ascii="楷体" w:eastAsia="楷体"/>
          <w:spacing w:val="6"/>
          <w:w w:val="95"/>
        </w:rPr>
        <w:t>项目绩效目标设立情况：</w:t>
      </w:r>
      <w:r>
        <w:rPr>
          <w:spacing w:val="6"/>
          <w:w w:val="95"/>
        </w:rPr>
        <w:t>桃江县马迹塘</w:t>
      </w:r>
      <w:r>
        <w:rPr>
          <w:rFonts w:hint="eastAsia"/>
          <w:lang w:eastAsia="zh-CN"/>
        </w:rPr>
        <w:t>天府庙城市棚户区改造项目配套基础设施建设工程</w:t>
      </w:r>
      <w:r>
        <w:rPr>
          <w:spacing w:val="-8"/>
        </w:rPr>
        <w:t xml:space="preserve">于 </w:t>
      </w:r>
      <w:r>
        <w:t>20</w:t>
      </w:r>
      <w:r>
        <w:rPr>
          <w:spacing w:val="-3"/>
        </w:rPr>
        <w:t>主要包含</w:t>
      </w:r>
      <w:r>
        <w:rPr>
          <w:rFonts w:hint="eastAsia"/>
          <w:spacing w:val="-3"/>
          <w:lang w:eastAsia="zh-CN"/>
        </w:rPr>
        <w:t>人行道、沥青路面、开仓补强、接顺、树池、缘石、平石、</w:t>
      </w:r>
      <w:r>
        <w:rPr>
          <w:rFonts w:hint="eastAsia"/>
          <w:spacing w:val="-3"/>
          <w:lang w:val="en-US" w:eastAsia="zh-CN"/>
        </w:rPr>
        <w:t>DN400管道、检查井、雨水口等。工期计划时长105天。</w:t>
      </w:r>
    </w:p>
    <w:p>
      <w:pPr>
        <w:pStyle w:val="2"/>
        <w:spacing w:before="214"/>
        <w:rPr>
          <w:rFonts w:hint="eastAsia" w:ascii="黑体" w:eastAsia="黑体"/>
        </w:rPr>
      </w:pPr>
      <w:r>
        <w:rPr>
          <w:rFonts w:hint="eastAsia" w:ascii="黑体" w:eastAsia="黑体"/>
          <w:color w:val="333333"/>
        </w:rPr>
        <w:t>二、项目资金使用及管理情况分析</w:t>
      </w:r>
    </w:p>
    <w:p>
      <w:pPr>
        <w:pStyle w:val="2"/>
        <w:spacing w:before="214" w:line="364" w:lineRule="auto"/>
        <w:ind w:right="117" w:firstLine="480"/>
        <w:jc w:val="both"/>
      </w:pPr>
      <w:r>
        <w:rPr>
          <w:rFonts w:hint="eastAsia" w:ascii="楷体" w:eastAsia="楷体"/>
          <w:spacing w:val="7"/>
          <w:w w:val="95"/>
        </w:rPr>
        <w:t>（一）项目资金总投入情况</w:t>
      </w:r>
      <w:r>
        <w:rPr>
          <w:spacing w:val="6"/>
          <w:w w:val="95"/>
        </w:rPr>
        <w:t xml:space="preserve">：该项目由上级拨款和政府 </w:t>
      </w:r>
      <w:r>
        <w:rPr>
          <w:spacing w:val="-17"/>
        </w:rPr>
        <w:t xml:space="preserve">拨款约 </w:t>
      </w:r>
      <w:r>
        <w:rPr>
          <w:rFonts w:hint="eastAsia"/>
          <w:lang w:val="en-US" w:eastAsia="zh-CN"/>
        </w:rPr>
        <w:t>461</w:t>
      </w:r>
      <w:r>
        <w:rPr>
          <w:spacing w:val="-11"/>
        </w:rPr>
        <w:t>万元。资金全部用于</w:t>
      </w:r>
      <w:r>
        <w:rPr>
          <w:spacing w:val="6"/>
          <w:w w:val="95"/>
        </w:rPr>
        <w:t>桃江县马迹塘</w:t>
      </w:r>
      <w:r>
        <w:rPr>
          <w:rFonts w:hint="eastAsia"/>
          <w:lang w:eastAsia="zh-CN"/>
        </w:rPr>
        <w:t>天府庙城市棚户区改造项目配套基础设施建设工程</w:t>
      </w:r>
      <w:r>
        <w:rPr>
          <w:spacing w:val="-11"/>
        </w:rPr>
        <w:t>。</w:t>
      </w:r>
    </w:p>
    <w:p>
      <w:pPr>
        <w:pStyle w:val="2"/>
        <w:spacing w:before="3"/>
        <w:ind w:left="540"/>
        <w:rPr>
          <w:rFonts w:hint="eastAsia" w:ascii="楷体" w:eastAsia="楷体"/>
        </w:rPr>
      </w:pPr>
      <w:r>
        <w:rPr>
          <w:rFonts w:hint="eastAsia" w:ascii="楷体" w:eastAsia="楷体"/>
        </w:rPr>
        <w:t>（二）项目资金安排情况：</w:t>
      </w:r>
    </w:p>
    <w:p>
      <w:pPr>
        <w:pStyle w:val="2"/>
        <w:spacing w:before="214" w:line="364" w:lineRule="auto"/>
        <w:ind w:right="120" w:firstLine="420"/>
        <w:jc w:val="both"/>
      </w:pPr>
      <w:r>
        <w:t>1、资金申请。我县已建立</w:t>
      </w:r>
      <w:r>
        <w:rPr>
          <w:rFonts w:hint="eastAsia"/>
          <w:lang w:eastAsia="zh-CN"/>
        </w:rPr>
        <w:t>棚户区改造项目</w:t>
      </w:r>
      <w:r>
        <w:t>专项资金申报</w:t>
      </w:r>
      <w:r>
        <w:rPr>
          <w:spacing w:val="-4"/>
        </w:rPr>
        <w:t>制度，相关部门均按规定时间报送中央和省级专项资金申请材料，报送的基础数据完整、准确。</w:t>
      </w:r>
    </w:p>
    <w:p>
      <w:pPr>
        <w:pStyle w:val="2"/>
        <w:spacing w:before="2" w:line="364" w:lineRule="auto"/>
        <w:ind w:right="163" w:firstLine="420"/>
      </w:pPr>
      <w:r>
        <w:t>2、合法合规性。我镇财政部门均按文件规定及时拨付上级补助资金，不存在资金截留、挪用等违规违纪行为。</w:t>
      </w:r>
    </w:p>
    <w:p>
      <w:pPr>
        <w:pStyle w:val="2"/>
        <w:spacing w:before="2"/>
        <w:rPr>
          <w:rFonts w:hint="eastAsia" w:ascii="黑体" w:eastAsia="黑体"/>
        </w:rPr>
      </w:pPr>
      <w:r>
        <w:rPr>
          <w:rFonts w:hint="eastAsia" w:ascii="黑体" w:eastAsia="黑体"/>
          <w:color w:val="333333"/>
        </w:rPr>
        <w:t>三、项目组织实施情况分析</w:t>
      </w:r>
    </w:p>
    <w:p>
      <w:pPr>
        <w:pStyle w:val="2"/>
        <w:spacing w:before="214" w:line="364" w:lineRule="auto"/>
        <w:ind w:right="117" w:firstLine="480"/>
      </w:pPr>
      <w:r>
        <w:rPr>
          <w:rFonts w:hint="eastAsia" w:ascii="楷体" w:eastAsia="楷体"/>
          <w:spacing w:val="5"/>
          <w:w w:val="95"/>
        </w:rPr>
        <w:t>(一)项目组织实施情况及分析：</w:t>
      </w:r>
      <w:r>
        <w:rPr>
          <w:spacing w:val="5"/>
          <w:w w:val="95"/>
        </w:rPr>
        <w:t>该项目进展顺利，至今</w:t>
      </w:r>
      <w:r>
        <w:rPr>
          <w:spacing w:val="5"/>
        </w:rPr>
        <w:t>已完成验收。</w:t>
      </w:r>
    </w:p>
    <w:p>
      <w:pPr>
        <w:spacing w:after="0" w:line="364" w:lineRule="auto"/>
        <w:sectPr>
          <w:pgSz w:w="11910" w:h="16840"/>
          <w:pgMar w:top="1500" w:right="1680" w:bottom="280" w:left="1680" w:header="720" w:footer="720" w:gutter="0"/>
          <w:cols w:space="720" w:num="1"/>
        </w:sectPr>
      </w:pPr>
    </w:p>
    <w:p>
      <w:pPr>
        <w:pStyle w:val="2"/>
        <w:spacing w:before="30" w:line="364" w:lineRule="auto"/>
        <w:ind w:right="120" w:firstLine="480"/>
        <w:jc w:val="both"/>
      </w:pPr>
      <w:r>
        <w:rPr>
          <w:rFonts w:hint="eastAsia" w:ascii="楷体" w:eastAsia="楷体"/>
          <w:spacing w:val="7"/>
          <w:w w:val="95"/>
        </w:rPr>
        <w:t>（二）</w:t>
      </w:r>
      <w:r>
        <w:rPr>
          <w:rFonts w:hint="eastAsia" w:ascii="楷体" w:eastAsia="楷体"/>
          <w:spacing w:val="6"/>
          <w:w w:val="95"/>
        </w:rPr>
        <w:t>项目管理情况及分析：</w:t>
      </w:r>
      <w:r>
        <w:rPr>
          <w:spacing w:val="6"/>
          <w:w w:val="95"/>
        </w:rPr>
        <w:t>该项目建设建立了一套较</w:t>
      </w:r>
      <w:r>
        <w:t>完善的项目管理制度、镇相关部门经常对该项目开展了日常监督管理工作。</w:t>
      </w:r>
    </w:p>
    <w:p>
      <w:pPr>
        <w:pStyle w:val="2"/>
        <w:spacing w:before="2"/>
        <w:rPr>
          <w:rFonts w:hint="eastAsia" w:ascii="黑体" w:eastAsia="黑体"/>
        </w:rPr>
      </w:pPr>
      <w:r>
        <w:rPr>
          <w:rFonts w:hint="eastAsia" w:ascii="黑体" w:eastAsia="黑体"/>
          <w:color w:val="333333"/>
        </w:rPr>
        <w:t>四、项目绩效情况分析</w:t>
      </w:r>
    </w:p>
    <w:p>
      <w:pPr>
        <w:pStyle w:val="2"/>
        <w:spacing w:before="214" w:line="364" w:lineRule="auto"/>
        <w:ind w:right="105" w:firstLine="640"/>
        <w:jc w:val="both"/>
      </w:pPr>
      <w:r>
        <w:t>该项目绩效评价自评分为 9</w:t>
      </w:r>
      <w:r>
        <w:rPr>
          <w:rFonts w:hint="eastAsia"/>
          <w:lang w:val="en-US" w:eastAsia="zh-CN"/>
        </w:rPr>
        <w:t>7</w:t>
      </w:r>
      <w:r>
        <w:t>分，通过本次项目绩效评价，加强了本项目的财政资金管理，提高了各级财政资金使用效率，进一步规范我市城镇</w:t>
      </w:r>
      <w:r>
        <w:rPr>
          <w:rFonts w:hint="eastAsia"/>
          <w:lang w:eastAsia="zh-CN"/>
        </w:rPr>
        <w:t>棚户区改造项目</w:t>
      </w:r>
      <w:r>
        <w:t>管理、项目管理，提高</w:t>
      </w:r>
      <w:r>
        <w:rPr>
          <w:rFonts w:hint="eastAsia"/>
          <w:lang w:eastAsia="zh-CN"/>
        </w:rPr>
        <w:t>棚户区改造项目</w:t>
      </w:r>
      <w:r>
        <w:t>财政专项资金使用效益， 更好地实现城</w:t>
      </w:r>
      <w:r>
        <w:rPr>
          <w:rFonts w:hint="eastAsia"/>
          <w:lang w:eastAsia="zh-CN"/>
        </w:rPr>
        <w:t>棚户区改造项目</w:t>
      </w:r>
      <w:r>
        <w:t>建设目标。</w:t>
      </w:r>
    </w:p>
    <w:p>
      <w:pPr>
        <w:pStyle w:val="2"/>
        <w:spacing w:before="4"/>
        <w:rPr>
          <w:rFonts w:hint="eastAsia" w:ascii="黑体" w:eastAsia="黑体"/>
        </w:rPr>
      </w:pPr>
      <w:r>
        <w:rPr>
          <w:rFonts w:hint="eastAsia" w:ascii="黑体" w:eastAsia="黑体"/>
          <w:color w:val="333333"/>
        </w:rPr>
        <w:t>五、存在的问题</w:t>
      </w:r>
    </w:p>
    <w:p>
      <w:pPr>
        <w:pStyle w:val="2"/>
        <w:spacing w:before="214" w:line="364" w:lineRule="auto"/>
        <w:ind w:right="75" w:firstLine="480"/>
      </w:pPr>
      <w:r>
        <w:t>1、</w:t>
      </w:r>
      <w:r>
        <w:rPr>
          <w:rFonts w:hint="eastAsia"/>
          <w:lang w:eastAsia="zh-CN"/>
        </w:rPr>
        <w:t>棚户区改造项目</w:t>
      </w:r>
      <w:r>
        <w:t>需地方配套资金比例较大，补偿标准逐年提高、筹集资金困难，地方财政压力较大。</w:t>
      </w:r>
    </w:p>
    <w:p>
      <w:pPr>
        <w:pStyle w:val="2"/>
        <w:spacing w:before="2" w:line="364" w:lineRule="auto"/>
        <w:ind w:right="120" w:firstLine="480"/>
        <w:jc w:val="both"/>
      </w:pPr>
      <w:r>
        <w:t>2</w:t>
      </w:r>
      <w:r>
        <w:rPr>
          <w:spacing w:val="-5"/>
        </w:rPr>
        <w:t>、</w:t>
      </w:r>
      <w:r>
        <w:rPr>
          <w:rFonts w:hint="eastAsia"/>
          <w:lang w:eastAsia="zh-CN"/>
        </w:rPr>
        <w:t>棚户区改造项目</w:t>
      </w:r>
      <w:r>
        <w:rPr>
          <w:spacing w:val="-5"/>
        </w:rPr>
        <w:t>征迁工作难度大。大部分棚户区住户</w:t>
      </w:r>
      <w:r>
        <w:rPr>
          <w:spacing w:val="-3"/>
          <w:w w:val="95"/>
        </w:rPr>
        <w:t xml:space="preserve">中，困难户、低保户、下岗户多，拆迁安置成本较高，甚至 </w:t>
      </w:r>
      <w:r>
        <w:rPr>
          <w:spacing w:val="-6"/>
        </w:rPr>
        <w:t>项目开工建设后，仍存在部分拆迁问题，间接制约了工程的</w:t>
      </w:r>
      <w:r>
        <w:t>建设速度。</w:t>
      </w:r>
    </w:p>
    <w:p>
      <w:pPr>
        <w:pStyle w:val="2"/>
        <w:spacing w:before="3" w:line="364" w:lineRule="auto"/>
        <w:ind w:right="117" w:firstLine="480"/>
        <w:jc w:val="both"/>
      </w:pPr>
      <w:r>
        <w:rPr>
          <w:w w:val="95"/>
        </w:rPr>
        <w:t>3</w:t>
      </w:r>
      <w:r>
        <w:rPr>
          <w:spacing w:val="-3"/>
          <w:w w:val="95"/>
        </w:rPr>
        <w:t xml:space="preserve">、审批程序有待简化。项目征迁、报批、审批程序、运 </w:t>
      </w:r>
      <w:r>
        <w:rPr>
          <w:spacing w:val="-5"/>
        </w:rPr>
        <w:t>作周期长，影响工程进度。如拆迁地块调整、规划方案调整</w:t>
      </w:r>
      <w:r>
        <w:rPr>
          <w:spacing w:val="-4"/>
        </w:rPr>
        <w:t>等，需通过立项、报审、审批等一系列环节，往往需耗时较长，影响开工任务及时完成。</w:t>
      </w:r>
    </w:p>
    <w:p>
      <w:pPr>
        <w:pStyle w:val="2"/>
        <w:spacing w:before="3" w:line="364" w:lineRule="auto"/>
        <w:ind w:right="75" w:firstLine="480"/>
      </w:pPr>
      <w:r>
        <w:t>4、后期管理有待完善。</w:t>
      </w:r>
      <w:r>
        <w:rPr>
          <w:rFonts w:hint="eastAsia"/>
          <w:lang w:eastAsia="zh-CN"/>
        </w:rPr>
        <w:t>棚户区改造</w:t>
      </w:r>
      <w:r>
        <w:t>后，</w:t>
      </w:r>
      <w:r>
        <w:rPr>
          <w:rFonts w:hint="eastAsia"/>
          <w:lang w:eastAsia="zh-CN"/>
        </w:rPr>
        <w:t>社区</w:t>
      </w:r>
      <w:r>
        <w:t>对于维护</w:t>
      </w:r>
      <w:r>
        <w:rPr>
          <w:rFonts w:hint="eastAsia"/>
          <w:lang w:eastAsia="zh-CN"/>
        </w:rPr>
        <w:t>公共卫生环境以及公共设施</w:t>
      </w:r>
      <w:r>
        <w:t>的认识不到位，后期管理需要进一步完善。</w:t>
      </w:r>
    </w:p>
    <w:p>
      <w:pPr>
        <w:spacing w:after="0" w:line="364" w:lineRule="auto"/>
        <w:sectPr>
          <w:pgSz w:w="11910" w:h="16840"/>
          <w:pgMar w:top="1500" w:right="1680" w:bottom="280" w:left="1680" w:header="720" w:footer="720" w:gutter="0"/>
          <w:cols w:space="720" w:num="1"/>
        </w:sectPr>
      </w:pPr>
    </w:p>
    <w:p>
      <w:pPr>
        <w:pStyle w:val="2"/>
        <w:spacing w:before="30"/>
        <w:rPr>
          <w:rFonts w:hint="eastAsia" w:ascii="黑体" w:eastAsia="黑体"/>
        </w:rPr>
      </w:pPr>
      <w:r>
        <w:rPr>
          <w:rFonts w:hint="eastAsia" w:ascii="黑体" w:eastAsia="黑体"/>
          <w:color w:val="333333"/>
        </w:rPr>
        <w:t>六、相关建议</w:t>
      </w:r>
    </w:p>
    <w:p>
      <w:pPr>
        <w:pStyle w:val="2"/>
        <w:spacing w:before="214" w:line="364" w:lineRule="auto"/>
        <w:ind w:right="117" w:firstLine="480"/>
        <w:jc w:val="both"/>
      </w:pPr>
      <w:r>
        <w:t>1</w:t>
      </w:r>
      <w:r>
        <w:rPr>
          <w:spacing w:val="-4"/>
        </w:rPr>
        <w:t>、建议上级财政加大对</w:t>
      </w:r>
      <w:r>
        <w:rPr>
          <w:rFonts w:hint="eastAsia"/>
          <w:lang w:eastAsia="zh-CN"/>
        </w:rPr>
        <w:t>棚户区改造项目</w:t>
      </w:r>
      <w:r>
        <w:rPr>
          <w:spacing w:val="-4"/>
        </w:rPr>
        <w:t>的扶持力度，增</w:t>
      </w:r>
      <w:r>
        <w:rPr>
          <w:spacing w:val="-5"/>
        </w:rPr>
        <w:t>加补助资金。属地政府要拓宽融资渠道，加大融资力度，采</w:t>
      </w:r>
      <w:r>
        <w:rPr>
          <w:spacing w:val="-6"/>
          <w:w w:val="95"/>
        </w:rPr>
        <w:t xml:space="preserve">取政府购买服务、发行项目收益债等多种方式，多渠道筹集 </w:t>
      </w:r>
      <w:r>
        <w:rPr>
          <w:spacing w:val="-6"/>
        </w:rPr>
        <w:t>资金，满足建设资金需求。</w:t>
      </w:r>
    </w:p>
    <w:p>
      <w:pPr>
        <w:pStyle w:val="2"/>
        <w:spacing w:before="3" w:line="364" w:lineRule="auto"/>
        <w:ind w:right="75" w:firstLine="480"/>
      </w:pPr>
      <w:r>
        <w:t>2、完善征迁补偿政策，重点解决征迁难问题，加快城镇保障性住房建设进度。</w:t>
      </w:r>
    </w:p>
    <w:p>
      <w:pPr>
        <w:pStyle w:val="2"/>
        <w:spacing w:before="2" w:line="364" w:lineRule="auto"/>
        <w:ind w:right="117" w:firstLine="480"/>
        <w:jc w:val="both"/>
      </w:pPr>
      <w:r>
        <w:t>3</w:t>
      </w:r>
      <w:r>
        <w:rPr>
          <w:spacing w:val="-4"/>
        </w:rPr>
        <w:t>、完善绿色通道。各有关部门要进一步强化服务配合意</w:t>
      </w:r>
      <w:r>
        <w:rPr>
          <w:spacing w:val="-4"/>
          <w:w w:val="95"/>
        </w:rPr>
        <w:t>识，完善</w:t>
      </w:r>
      <w:r>
        <w:rPr>
          <w:rFonts w:hint="eastAsia"/>
          <w:lang w:eastAsia="zh-CN"/>
        </w:rPr>
        <w:t>棚户区改造项目</w:t>
      </w:r>
      <w:r>
        <w:rPr>
          <w:spacing w:val="-4"/>
          <w:w w:val="95"/>
        </w:rPr>
        <w:t>审批绿色通道，缩短审批周期，确保安</w:t>
      </w:r>
      <w:r>
        <w:rPr>
          <w:rFonts w:hint="eastAsia"/>
          <w:lang w:eastAsia="zh-CN"/>
        </w:rPr>
        <w:t>棚户区改造项目</w:t>
      </w:r>
      <w:r>
        <w:rPr>
          <w:spacing w:val="-4"/>
        </w:rPr>
        <w:t>早开工、早建成、早交付。</w:t>
      </w:r>
    </w:p>
    <w:p>
      <w:pPr>
        <w:pStyle w:val="2"/>
        <w:spacing w:before="2" w:line="364" w:lineRule="auto"/>
        <w:ind w:right="75" w:firstLine="480"/>
      </w:pPr>
      <w:r>
        <w:t>4、加强</w:t>
      </w:r>
      <w:r>
        <w:rPr>
          <w:rFonts w:hint="eastAsia"/>
          <w:lang w:eastAsia="zh-CN"/>
        </w:rPr>
        <w:t>棚户区改造项目</w:t>
      </w:r>
      <w:r>
        <w:t>后期维护，所需资金采取多种形式筹措，确保</w:t>
      </w:r>
      <w:r>
        <w:rPr>
          <w:rFonts w:hint="eastAsia"/>
          <w:lang w:eastAsia="zh-CN"/>
        </w:rPr>
        <w:t>棚户区</w:t>
      </w:r>
      <w:r>
        <w:t>日常管理的正常运行。</w:t>
      </w:r>
    </w:p>
    <w:p>
      <w:pPr>
        <w:pStyle w:val="2"/>
        <w:ind w:left="0"/>
      </w:pPr>
    </w:p>
    <w:p>
      <w:pPr>
        <w:pStyle w:val="2"/>
        <w:ind w:left="0"/>
      </w:pPr>
    </w:p>
    <w:p>
      <w:pPr>
        <w:pStyle w:val="2"/>
        <w:ind w:left="0"/>
      </w:pPr>
    </w:p>
    <w:p>
      <w:pPr>
        <w:pStyle w:val="2"/>
        <w:ind w:left="0"/>
      </w:pPr>
    </w:p>
    <w:p>
      <w:pPr>
        <w:pStyle w:val="2"/>
        <w:ind w:left="0"/>
      </w:pPr>
    </w:p>
    <w:p>
      <w:pPr>
        <w:pStyle w:val="2"/>
        <w:ind w:left="0"/>
      </w:pPr>
    </w:p>
    <w:p>
      <w:pPr>
        <w:pStyle w:val="2"/>
        <w:ind w:left="0"/>
      </w:pPr>
    </w:p>
    <w:p>
      <w:pPr>
        <w:pStyle w:val="2"/>
        <w:spacing w:before="252" w:line="364" w:lineRule="auto"/>
        <w:ind w:left="6633" w:right="192" w:hanging="521"/>
        <w:jc w:val="both"/>
      </w:pPr>
      <w:r>
        <w:rPr>
          <w:spacing w:val="-3"/>
          <w:w w:val="95"/>
        </w:rPr>
        <w:t>马迹塘镇财政</w:t>
      </w:r>
      <w:r>
        <w:rPr>
          <w:rFonts w:hint="eastAsia"/>
          <w:spacing w:val="-3"/>
          <w:w w:val="95"/>
          <w:lang w:eastAsia="zh-CN"/>
        </w:rPr>
        <w:t>所</w:t>
      </w:r>
      <w:r>
        <w:t>202</w:t>
      </w:r>
      <w:r>
        <w:rPr>
          <w:rFonts w:hint="eastAsia"/>
          <w:lang w:val="en-US" w:eastAsia="zh-CN"/>
        </w:rPr>
        <w:t>1</w:t>
      </w:r>
      <w:r>
        <w:rPr>
          <w:spacing w:val="-55"/>
        </w:rPr>
        <w:t xml:space="preserve"> </w:t>
      </w:r>
      <w:r>
        <w:rPr>
          <w:rFonts w:hint="eastAsia"/>
          <w:spacing w:val="-55"/>
          <w:lang w:eastAsia="zh-CN"/>
        </w:rPr>
        <w:t>年</w:t>
      </w:r>
      <w:r>
        <w:rPr>
          <w:rFonts w:hint="eastAsia"/>
          <w:spacing w:val="-55"/>
          <w:lang w:val="en-US" w:eastAsia="zh-CN"/>
        </w:rPr>
        <w:t xml:space="preserve"> 11 </w:t>
      </w:r>
      <w:r>
        <w:rPr>
          <w:spacing w:val="-41"/>
        </w:rPr>
        <w:t>月</w:t>
      </w:r>
    </w:p>
    <w:p/>
    <w:sectPr>
      <w:pgSz w:w="11910" w:h="16840"/>
      <w:pgMar w:top="150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F15A2"/>
    <w:rsid w:val="0D7F15A2"/>
    <w:rsid w:val="0F6159CC"/>
    <w:rsid w:val="3839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2021-11-10T00:50:00Z</dcterms:created>
  <dc:creator>land</dc:creator>
  <cp:lastModifiedBy>Administrator</cp:lastModifiedBy>
  <dcterms:modified xsi:type="dcterms:W3CDTF">2021-11-10T08:53:39Z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B9EA302954664BF5AD456CCE20CDDFD2</vt:lpwstr>
  </property>
</Properties>
</file>