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lang w:eastAsia="zh-CN"/>
        </w:rPr>
      </w:pPr>
      <w:r>
        <w:rPr>
          <w:rFonts w:hint="eastAsia" w:ascii="黑体" w:hAnsi="黑体" w:eastAsia="黑体" w:cs="黑体"/>
          <w:sz w:val="44"/>
          <w:szCs w:val="44"/>
        </w:rPr>
        <w:t>桃江县交通运输局关于</w:t>
      </w:r>
      <w:r>
        <w:rPr>
          <w:rFonts w:hint="eastAsia" w:ascii="黑体" w:hAnsi="黑体" w:eastAsia="黑体" w:cs="黑体"/>
          <w:sz w:val="44"/>
          <w:szCs w:val="44"/>
          <w:lang w:eastAsia="zh-CN"/>
        </w:rPr>
        <w:t>刘友民</w:t>
      </w:r>
    </w:p>
    <w:p>
      <w:pPr>
        <w:jc w:val="center"/>
        <w:rPr>
          <w:rFonts w:ascii="黑体" w:hAnsi="黑体" w:eastAsia="黑体" w:cs="黑体"/>
          <w:sz w:val="44"/>
          <w:szCs w:val="44"/>
        </w:rPr>
      </w:pPr>
      <w:r>
        <w:rPr>
          <w:rFonts w:hint="eastAsia" w:ascii="黑体" w:hAnsi="黑体" w:eastAsia="黑体" w:cs="黑体"/>
          <w:sz w:val="44"/>
          <w:szCs w:val="44"/>
        </w:rPr>
        <w:t>等违法超限运输的行政处罚决定</w:t>
      </w:r>
    </w:p>
    <w:p>
      <w:pPr>
        <w:rPr>
          <w:rFonts w:ascii="黑体" w:hAnsi="黑体" w:eastAsia="黑体" w:cs="黑体"/>
          <w:sz w:val="44"/>
          <w:szCs w:val="44"/>
        </w:rPr>
      </w:pPr>
    </w:p>
    <w:tbl>
      <w:tblPr>
        <w:tblStyle w:val="3"/>
        <w:tblW w:w="87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9"/>
        <w:gridCol w:w="540"/>
        <w:gridCol w:w="675"/>
        <w:gridCol w:w="615"/>
        <w:gridCol w:w="1860"/>
        <w:gridCol w:w="750"/>
        <w:gridCol w:w="2925"/>
        <w:gridCol w:w="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tcPr>
          <w:p>
            <w:pPr>
              <w:jc w:val="center"/>
              <w:rPr>
                <w:sz w:val="15"/>
                <w:szCs w:val="15"/>
              </w:rPr>
            </w:pPr>
            <w:r>
              <w:rPr>
                <w:rFonts w:hint="eastAsia"/>
                <w:sz w:val="15"/>
                <w:szCs w:val="15"/>
              </w:rPr>
              <w:t>当事人姓名</w:t>
            </w:r>
          </w:p>
        </w:tc>
        <w:tc>
          <w:tcPr>
            <w:tcW w:w="540" w:type="dxa"/>
          </w:tcPr>
          <w:p>
            <w:pPr>
              <w:jc w:val="center"/>
              <w:rPr>
                <w:sz w:val="15"/>
                <w:szCs w:val="15"/>
              </w:rPr>
            </w:pPr>
            <w:r>
              <w:rPr>
                <w:rFonts w:hint="eastAsia"/>
                <w:sz w:val="15"/>
                <w:szCs w:val="15"/>
              </w:rPr>
              <w:t>案件名称</w:t>
            </w:r>
          </w:p>
        </w:tc>
        <w:tc>
          <w:tcPr>
            <w:tcW w:w="675" w:type="dxa"/>
          </w:tcPr>
          <w:p>
            <w:pPr>
              <w:jc w:val="center"/>
              <w:rPr>
                <w:sz w:val="15"/>
                <w:szCs w:val="15"/>
              </w:rPr>
            </w:pPr>
            <w:r>
              <w:rPr>
                <w:rFonts w:hint="eastAsia"/>
                <w:sz w:val="15"/>
                <w:szCs w:val="15"/>
              </w:rPr>
              <w:t>决定书文号</w:t>
            </w:r>
          </w:p>
        </w:tc>
        <w:tc>
          <w:tcPr>
            <w:tcW w:w="615" w:type="dxa"/>
          </w:tcPr>
          <w:p>
            <w:pPr>
              <w:jc w:val="center"/>
              <w:rPr>
                <w:sz w:val="15"/>
                <w:szCs w:val="15"/>
              </w:rPr>
            </w:pPr>
            <w:r>
              <w:rPr>
                <w:rFonts w:hint="eastAsia"/>
                <w:sz w:val="15"/>
                <w:szCs w:val="15"/>
              </w:rPr>
              <w:t>执法主体</w:t>
            </w:r>
          </w:p>
        </w:tc>
        <w:tc>
          <w:tcPr>
            <w:tcW w:w="1860" w:type="dxa"/>
          </w:tcPr>
          <w:p>
            <w:pPr>
              <w:jc w:val="center"/>
              <w:rPr>
                <w:sz w:val="15"/>
                <w:szCs w:val="15"/>
              </w:rPr>
            </w:pPr>
            <w:r>
              <w:rPr>
                <w:rFonts w:hint="eastAsia"/>
                <w:sz w:val="15"/>
                <w:szCs w:val="15"/>
              </w:rPr>
              <w:t>主要事实</w:t>
            </w:r>
          </w:p>
        </w:tc>
        <w:tc>
          <w:tcPr>
            <w:tcW w:w="750" w:type="dxa"/>
          </w:tcPr>
          <w:p>
            <w:pPr>
              <w:jc w:val="center"/>
              <w:rPr>
                <w:sz w:val="15"/>
                <w:szCs w:val="15"/>
              </w:rPr>
            </w:pPr>
            <w:r>
              <w:rPr>
                <w:rFonts w:hint="eastAsia"/>
                <w:sz w:val="15"/>
                <w:szCs w:val="15"/>
              </w:rPr>
              <w:t>执法</w:t>
            </w:r>
          </w:p>
          <w:p>
            <w:pPr>
              <w:jc w:val="center"/>
              <w:rPr>
                <w:sz w:val="15"/>
                <w:szCs w:val="15"/>
              </w:rPr>
            </w:pPr>
            <w:r>
              <w:rPr>
                <w:rFonts w:hint="eastAsia"/>
                <w:sz w:val="15"/>
                <w:szCs w:val="15"/>
              </w:rPr>
              <w:t>结果</w:t>
            </w:r>
          </w:p>
        </w:tc>
        <w:tc>
          <w:tcPr>
            <w:tcW w:w="2925" w:type="dxa"/>
          </w:tcPr>
          <w:p>
            <w:pPr>
              <w:jc w:val="center"/>
              <w:rPr>
                <w:sz w:val="15"/>
                <w:szCs w:val="15"/>
              </w:rPr>
            </w:pPr>
            <w:r>
              <w:rPr>
                <w:rFonts w:hint="eastAsia"/>
                <w:sz w:val="15"/>
                <w:szCs w:val="15"/>
              </w:rPr>
              <w:t>执法依 据</w:t>
            </w:r>
          </w:p>
        </w:tc>
        <w:tc>
          <w:tcPr>
            <w:tcW w:w="690" w:type="dxa"/>
          </w:tcPr>
          <w:p>
            <w:pPr>
              <w:jc w:val="center"/>
              <w:rPr>
                <w:sz w:val="15"/>
                <w:szCs w:val="15"/>
              </w:rPr>
            </w:pPr>
            <w:r>
              <w:rPr>
                <w:rFonts w:hint="eastAsia"/>
                <w:sz w:val="15"/>
                <w:szCs w:val="15"/>
              </w:rPr>
              <w:t>救济</w:t>
            </w:r>
          </w:p>
          <w:p>
            <w:pPr>
              <w:jc w:val="center"/>
              <w:rPr>
                <w:sz w:val="15"/>
                <w:szCs w:val="15"/>
              </w:rPr>
            </w:pPr>
            <w:r>
              <w:rPr>
                <w:rFonts w:hint="eastAsia"/>
                <w:sz w:val="15"/>
                <w:szCs w:val="15"/>
              </w:rPr>
              <w:t>途径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tcPr>
          <w:p>
            <w:pPr>
              <w:rPr>
                <w:rFonts w:hint="eastAsia" w:ascii="宋体" w:hAnsi="宋体" w:eastAsia="宋体" w:cs="宋体"/>
                <w:sz w:val="15"/>
                <w:szCs w:val="15"/>
                <w:lang w:eastAsia="zh-CN"/>
              </w:rPr>
            </w:pPr>
            <w:r>
              <w:rPr>
                <w:rFonts w:hint="eastAsia" w:ascii="宋体" w:hAnsi="宋体" w:eastAsia="宋体" w:cs="宋体"/>
                <w:sz w:val="15"/>
                <w:szCs w:val="15"/>
                <w:lang w:eastAsia="zh-CN"/>
              </w:rPr>
              <w:t>刘友民</w:t>
            </w:r>
          </w:p>
        </w:tc>
        <w:tc>
          <w:tcPr>
            <w:tcW w:w="540" w:type="dxa"/>
          </w:tcPr>
          <w:p>
            <w:pPr>
              <w:rPr>
                <w:rFonts w:ascii="宋体" w:hAnsi="宋体" w:eastAsia="宋体" w:cs="宋体"/>
                <w:sz w:val="15"/>
                <w:szCs w:val="15"/>
              </w:rPr>
            </w:pPr>
            <w:r>
              <w:rPr>
                <w:rFonts w:hint="eastAsia" w:ascii="宋体" w:hAnsi="宋体" w:eastAsia="宋体" w:cs="宋体"/>
                <w:sz w:val="15"/>
                <w:szCs w:val="15"/>
              </w:rPr>
              <w:t>违法超限运输</w:t>
            </w:r>
          </w:p>
        </w:tc>
        <w:tc>
          <w:tcPr>
            <w:tcW w:w="675" w:type="dxa"/>
          </w:tcPr>
          <w:p>
            <w:pPr>
              <w:rPr>
                <w:rFonts w:ascii="宋体" w:hAnsi="宋体" w:eastAsia="宋体" w:cs="宋体"/>
                <w:sz w:val="15"/>
                <w:szCs w:val="15"/>
              </w:rPr>
            </w:pPr>
            <w:r>
              <w:rPr>
                <w:rFonts w:hint="eastAsia" w:ascii="宋体" w:hAnsi="宋体" w:eastAsia="宋体" w:cs="宋体"/>
                <w:sz w:val="15"/>
                <w:szCs w:val="15"/>
              </w:rPr>
              <w:t>（湘益桃交）处罚决定[202</w:t>
            </w:r>
            <w:r>
              <w:rPr>
                <w:rFonts w:hint="eastAsia" w:ascii="宋体" w:hAnsi="宋体" w:eastAsia="宋体" w:cs="宋体"/>
                <w:sz w:val="15"/>
                <w:szCs w:val="15"/>
                <w:lang w:val="en-US" w:eastAsia="zh-CN"/>
              </w:rPr>
              <w:t>1</w:t>
            </w:r>
            <w:r>
              <w:rPr>
                <w:rFonts w:hint="eastAsia" w:ascii="宋体" w:hAnsi="宋体" w:eastAsia="宋体" w:cs="宋体"/>
                <w:sz w:val="15"/>
                <w:szCs w:val="15"/>
              </w:rPr>
              <w:t>]（</w:t>
            </w:r>
            <w:r>
              <w:rPr>
                <w:rFonts w:hint="eastAsia" w:ascii="宋体" w:hAnsi="宋体" w:eastAsia="宋体" w:cs="宋体"/>
                <w:sz w:val="15"/>
                <w:szCs w:val="15"/>
                <w:lang w:val="en-US" w:eastAsia="zh-CN"/>
              </w:rPr>
              <w:t>5080</w:t>
            </w:r>
            <w:r>
              <w:rPr>
                <w:rFonts w:hint="eastAsia" w:ascii="宋体" w:hAnsi="宋体" w:eastAsia="宋体" w:cs="宋体"/>
                <w:sz w:val="15"/>
                <w:szCs w:val="15"/>
              </w:rPr>
              <w:t>）号</w:t>
            </w:r>
          </w:p>
        </w:tc>
        <w:tc>
          <w:tcPr>
            <w:tcW w:w="615" w:type="dxa"/>
          </w:tcPr>
          <w:p>
            <w:pPr>
              <w:rPr>
                <w:rFonts w:ascii="宋体" w:hAnsi="宋体" w:eastAsia="宋体" w:cs="宋体"/>
                <w:sz w:val="15"/>
                <w:szCs w:val="15"/>
              </w:rPr>
            </w:pPr>
            <w:r>
              <w:rPr>
                <w:rFonts w:hint="eastAsia" w:ascii="宋体" w:hAnsi="宋体" w:eastAsia="宋体" w:cs="宋体"/>
                <w:sz w:val="15"/>
                <w:szCs w:val="15"/>
              </w:rPr>
              <w:t>桃江县交通运输 局</w:t>
            </w:r>
          </w:p>
        </w:tc>
        <w:tc>
          <w:tcPr>
            <w:tcW w:w="1860" w:type="dxa"/>
          </w:tcPr>
          <w:p>
            <w:pPr>
              <w:rPr>
                <w:rFonts w:ascii="宋体" w:hAnsi="宋体" w:eastAsia="宋体" w:cs="宋体"/>
                <w:sz w:val="15"/>
                <w:szCs w:val="15"/>
              </w:rPr>
            </w:pPr>
            <w:r>
              <w:rPr>
                <w:rFonts w:hint="eastAsia" w:ascii="宋体" w:hAnsi="宋体" w:eastAsia="宋体" w:cs="宋体"/>
                <w:sz w:val="15"/>
                <w:szCs w:val="15"/>
              </w:rPr>
              <w:t>驾驶车牌号为湘</w:t>
            </w:r>
            <w:r>
              <w:rPr>
                <w:rFonts w:hint="eastAsia" w:ascii="宋体" w:hAnsi="宋体" w:eastAsia="宋体" w:cs="宋体"/>
                <w:sz w:val="15"/>
                <w:szCs w:val="15"/>
                <w:lang w:val="en-US" w:eastAsia="zh-CN"/>
              </w:rPr>
              <w:t>HA5576</w:t>
            </w:r>
            <w:r>
              <w:rPr>
                <w:rFonts w:hint="eastAsia" w:ascii="宋体" w:hAnsi="宋体" w:eastAsia="宋体" w:cs="宋体"/>
                <w:sz w:val="15"/>
                <w:szCs w:val="15"/>
              </w:rPr>
              <w:t xml:space="preserve"> 的 三 轴车辆于202</w:t>
            </w:r>
            <w:r>
              <w:rPr>
                <w:rFonts w:hint="eastAsia" w:ascii="宋体" w:hAnsi="宋体" w:eastAsia="宋体" w:cs="宋体"/>
                <w:sz w:val="15"/>
                <w:szCs w:val="15"/>
                <w:lang w:val="en-US" w:eastAsia="zh-CN"/>
              </w:rPr>
              <w:t>1</w:t>
            </w:r>
            <w:r>
              <w:rPr>
                <w:rFonts w:hint="eastAsia" w:ascii="宋体" w:hAnsi="宋体" w:eastAsia="宋体" w:cs="宋体"/>
                <w:sz w:val="15"/>
                <w:szCs w:val="15"/>
              </w:rPr>
              <w:t>年</w:t>
            </w:r>
            <w:r>
              <w:rPr>
                <w:rFonts w:hint="eastAsia" w:ascii="宋体" w:hAnsi="宋体" w:eastAsia="宋体" w:cs="宋体"/>
                <w:sz w:val="15"/>
                <w:szCs w:val="15"/>
                <w:lang w:val="en-US" w:eastAsia="zh-CN"/>
              </w:rPr>
              <w:t>7</w:t>
            </w:r>
            <w:r>
              <w:rPr>
                <w:rFonts w:hint="eastAsia" w:ascii="宋体" w:hAnsi="宋体" w:eastAsia="宋体" w:cs="宋体"/>
                <w:sz w:val="15"/>
                <w:szCs w:val="15"/>
              </w:rPr>
              <w:t xml:space="preserve">月 </w:t>
            </w:r>
            <w:r>
              <w:rPr>
                <w:rFonts w:hint="eastAsia" w:ascii="宋体" w:hAnsi="宋体" w:eastAsia="宋体" w:cs="宋体"/>
                <w:sz w:val="15"/>
                <w:szCs w:val="15"/>
                <w:lang w:val="en-US" w:eastAsia="zh-CN"/>
              </w:rPr>
              <w:t>8</w:t>
            </w:r>
            <w:r>
              <w:rPr>
                <w:rFonts w:hint="eastAsia" w:ascii="宋体" w:hAnsi="宋体" w:eastAsia="宋体" w:cs="宋体"/>
                <w:sz w:val="15"/>
                <w:szCs w:val="15"/>
              </w:rPr>
              <w:t>日，擅自在</w:t>
            </w:r>
            <w:r>
              <w:rPr>
                <w:rFonts w:hint="eastAsia" w:ascii="宋体" w:hAnsi="宋体" w:eastAsia="宋体" w:cs="宋体"/>
                <w:sz w:val="15"/>
                <w:szCs w:val="15"/>
                <w:lang w:eastAsia="zh-CN"/>
              </w:rPr>
              <w:t>张子清乡村路口</w:t>
            </w:r>
            <w:r>
              <w:rPr>
                <w:rFonts w:hint="eastAsia" w:ascii="宋体" w:hAnsi="宋体" w:eastAsia="宋体" w:cs="宋体"/>
                <w:sz w:val="15"/>
                <w:szCs w:val="15"/>
              </w:rPr>
              <w:t>处超限行驶，经检测：车辆车货总质量为</w:t>
            </w:r>
            <w:r>
              <w:rPr>
                <w:rFonts w:hint="eastAsia" w:ascii="宋体" w:hAnsi="宋体" w:eastAsia="宋体" w:cs="宋体"/>
                <w:sz w:val="15"/>
                <w:szCs w:val="15"/>
                <w:lang w:val="en-US" w:eastAsia="zh-CN"/>
              </w:rPr>
              <w:t>27.41</w:t>
            </w:r>
            <w:r>
              <w:rPr>
                <w:rFonts w:hint="eastAsia" w:ascii="宋体" w:hAnsi="宋体" w:eastAsia="宋体" w:cs="宋体"/>
                <w:sz w:val="15"/>
                <w:szCs w:val="15"/>
              </w:rPr>
              <w:t>吨。该车辆公路行驶限载</w:t>
            </w:r>
            <w:r>
              <w:rPr>
                <w:rFonts w:hint="eastAsia" w:ascii="宋体" w:hAnsi="宋体" w:eastAsia="宋体" w:cs="宋体"/>
                <w:sz w:val="15"/>
                <w:szCs w:val="15"/>
                <w:lang w:val="en-US" w:eastAsia="zh-CN"/>
              </w:rPr>
              <w:t>25</w:t>
            </w:r>
            <w:r>
              <w:rPr>
                <w:rFonts w:hint="eastAsia" w:ascii="宋体" w:hAnsi="宋体" w:eastAsia="宋体" w:cs="宋体"/>
                <w:sz w:val="15"/>
                <w:szCs w:val="15"/>
              </w:rPr>
              <w:t>吨，超限运输</w:t>
            </w:r>
            <w:r>
              <w:rPr>
                <w:rFonts w:hint="eastAsia" w:ascii="宋体" w:hAnsi="宋体" w:eastAsia="宋体" w:cs="宋体"/>
                <w:sz w:val="15"/>
                <w:szCs w:val="15"/>
                <w:lang w:val="en-US" w:eastAsia="zh-CN"/>
              </w:rPr>
              <w:t>2.41</w:t>
            </w:r>
            <w:r>
              <w:rPr>
                <w:rFonts w:hint="eastAsia" w:ascii="宋体" w:hAnsi="宋体" w:eastAsia="宋体" w:cs="宋体"/>
                <w:sz w:val="15"/>
                <w:szCs w:val="15"/>
              </w:rPr>
              <w:t>吨</w:t>
            </w:r>
          </w:p>
        </w:tc>
        <w:tc>
          <w:tcPr>
            <w:tcW w:w="750" w:type="dxa"/>
          </w:tcPr>
          <w:p>
            <w:pPr>
              <w:rPr>
                <w:rFonts w:ascii="宋体" w:hAnsi="宋体" w:eastAsia="宋体" w:cs="宋体"/>
                <w:sz w:val="15"/>
                <w:szCs w:val="15"/>
              </w:rPr>
            </w:pPr>
            <w:r>
              <w:rPr>
                <w:rFonts w:hint="eastAsia" w:ascii="宋体" w:hAnsi="宋体" w:eastAsia="宋体" w:cs="宋体"/>
                <w:sz w:val="15"/>
                <w:szCs w:val="15"/>
              </w:rPr>
              <w:t xml:space="preserve">自行卸去超限货物  </w:t>
            </w:r>
            <w:r>
              <w:rPr>
                <w:rFonts w:hint="eastAsia" w:ascii="宋体" w:hAnsi="宋体" w:eastAsia="宋体" w:cs="宋体"/>
                <w:sz w:val="15"/>
                <w:szCs w:val="15"/>
                <w:lang w:val="en-US" w:eastAsia="zh-CN"/>
              </w:rPr>
              <w:t>2.41</w:t>
            </w:r>
            <w:r>
              <w:rPr>
                <w:rFonts w:hint="eastAsia" w:ascii="宋体" w:hAnsi="宋体" w:eastAsia="宋体" w:cs="宋体"/>
                <w:sz w:val="15"/>
                <w:szCs w:val="15"/>
              </w:rPr>
              <w:t>吨</w:t>
            </w:r>
          </w:p>
          <w:p>
            <w:pPr>
              <w:rPr>
                <w:rFonts w:ascii="宋体" w:hAnsi="宋体" w:eastAsia="宋体" w:cs="宋体"/>
                <w:sz w:val="15"/>
                <w:szCs w:val="15"/>
              </w:rPr>
            </w:pPr>
            <w:r>
              <w:rPr>
                <w:rFonts w:hint="eastAsia" w:ascii="宋体" w:hAnsi="宋体" w:eastAsia="宋体" w:cs="宋体"/>
                <w:sz w:val="15"/>
                <w:szCs w:val="15"/>
              </w:rPr>
              <w:t>罚款人民币</w:t>
            </w:r>
            <w:r>
              <w:rPr>
                <w:rFonts w:hint="eastAsia" w:ascii="宋体" w:hAnsi="宋体" w:eastAsia="宋体" w:cs="宋体"/>
                <w:sz w:val="15"/>
                <w:szCs w:val="15"/>
                <w:lang w:eastAsia="zh-CN"/>
              </w:rPr>
              <w:t>壹</w:t>
            </w:r>
            <w:r>
              <w:rPr>
                <w:rFonts w:hint="eastAsia" w:ascii="宋体" w:hAnsi="宋体" w:eastAsia="宋体" w:cs="宋体"/>
                <w:sz w:val="15"/>
                <w:szCs w:val="15"/>
                <w:lang w:val="en-US" w:eastAsia="zh-CN"/>
              </w:rPr>
              <w:t xml:space="preserve"> </w:t>
            </w:r>
            <w:bookmarkStart w:id="0" w:name="_GoBack"/>
            <w:bookmarkEnd w:id="0"/>
            <w:r>
              <w:rPr>
                <w:rFonts w:hint="eastAsia" w:ascii="宋体" w:hAnsi="宋体" w:eastAsia="宋体" w:cs="宋体"/>
                <w:sz w:val="15"/>
                <w:szCs w:val="15"/>
              </w:rPr>
              <w:t>仟元整</w:t>
            </w:r>
          </w:p>
        </w:tc>
        <w:tc>
          <w:tcPr>
            <w:tcW w:w="2925" w:type="dxa"/>
            <w:vMerge w:val="restart"/>
          </w:tcPr>
          <w:p>
            <w:pPr>
              <w:rPr>
                <w:rFonts w:ascii="宋体" w:hAnsi="宋体" w:eastAsia="宋体" w:cs="宋体"/>
                <w:sz w:val="15"/>
                <w:szCs w:val="15"/>
              </w:rPr>
            </w:pPr>
            <w:r>
              <w:rPr>
                <w:rFonts w:hint="eastAsia" w:ascii="宋体" w:hAnsi="宋体" w:eastAsia="宋体" w:cs="宋体"/>
                <w:sz w:val="15"/>
                <w:szCs w:val="15"/>
              </w:rPr>
              <w:t>违法行为的定性法律依据及选择理由为：</w:t>
            </w:r>
          </w:p>
          <w:p>
            <w:pPr>
              <w:rPr>
                <w:rFonts w:ascii="宋体" w:hAnsi="宋体" w:eastAsia="宋体" w:cs="宋体"/>
                <w:sz w:val="15"/>
                <w:szCs w:val="15"/>
              </w:rPr>
            </w:pPr>
            <w:r>
              <w:rPr>
                <w:rFonts w:hint="eastAsia" w:ascii="宋体" w:hAnsi="宋体" w:eastAsia="宋体" w:cs="宋体"/>
                <w:sz w:val="15"/>
                <w:szCs w:val="15"/>
              </w:rPr>
              <w:t>①《中华人民共和国公路法》第五十条第一款“超过公路、公路桥梁、公路隧道或者汽车渡船的限载、限宽、限长标准的车辆，不得在有限定标准的公路、公路桥梁上或者公路隧道内行驶，不得使用汽车渡船。超过公路或者公路桥梁限载标准确需行驶的，必须经县级以上地方人民政府交通主管部门批准，并按要求采取有效防护措施；运载不可解体的超限物品，应当按照指定的时间、路线、时速行驶，并悬挂明显标志。”</w:t>
            </w:r>
          </w:p>
          <w:p>
            <w:pPr>
              <w:rPr>
                <w:rFonts w:ascii="宋体" w:hAnsi="宋体" w:eastAsia="宋体" w:cs="宋体"/>
                <w:sz w:val="15"/>
                <w:szCs w:val="15"/>
              </w:rPr>
            </w:pPr>
            <w:r>
              <w:rPr>
                <w:rFonts w:hint="eastAsia" w:ascii="宋体" w:hAnsi="宋体" w:eastAsia="宋体" w:cs="宋体"/>
                <w:sz w:val="15"/>
                <w:szCs w:val="15"/>
              </w:rPr>
              <w:t>②《公路安全保护条例》三十三条第一款“超过公路、公路桥梁、公路隧道限载、限高、限宽、限长标准的车辆，不得在公路、公路桥梁或者公路隧道行驶；超过汽车渡船限载、限高、限宽、限长标准的车辆，不得使用汽车渡船。”</w:t>
            </w:r>
          </w:p>
          <w:p>
            <w:pPr>
              <w:rPr>
                <w:rFonts w:ascii="宋体" w:hAnsi="宋体" w:eastAsia="宋体" w:cs="宋体"/>
                <w:sz w:val="15"/>
                <w:szCs w:val="15"/>
              </w:rPr>
            </w:pPr>
            <w:r>
              <w:rPr>
                <w:rFonts w:hint="eastAsia" w:ascii="宋体" w:hAnsi="宋体" w:eastAsia="宋体" w:cs="宋体"/>
                <w:sz w:val="15"/>
                <w:szCs w:val="15"/>
              </w:rPr>
              <w:t>③《超限运输车辆行驶公路管理规定》（交通运输部令2016年第62号）第二十七条第一款“载运可分载物品的超限运输车辆，禁止行驶公路。”及第三十条：“货运车辆驾驶人不得驾驶违法超限运输车辆”。</w:t>
            </w:r>
          </w:p>
          <w:p>
            <w:pPr>
              <w:rPr>
                <w:rFonts w:ascii="宋体" w:hAnsi="宋体" w:eastAsia="宋体" w:cs="宋体"/>
                <w:sz w:val="15"/>
                <w:szCs w:val="15"/>
              </w:rPr>
            </w:pPr>
            <w:r>
              <w:rPr>
                <w:rFonts w:hint="eastAsia" w:ascii="宋体" w:hAnsi="宋体" w:eastAsia="宋体" w:cs="宋体"/>
                <w:sz w:val="15"/>
                <w:szCs w:val="15"/>
              </w:rPr>
              <w:t>当事人行为违反了上述法律法规中的条款之规定。</w:t>
            </w:r>
          </w:p>
          <w:p>
            <w:pPr>
              <w:rPr>
                <w:rFonts w:ascii="宋体" w:hAnsi="宋体" w:eastAsia="宋体" w:cs="宋体"/>
                <w:sz w:val="15"/>
                <w:szCs w:val="15"/>
              </w:rPr>
            </w:pPr>
            <w:r>
              <w:rPr>
                <w:rFonts w:hint="eastAsia" w:ascii="宋体" w:hAnsi="宋体" w:eastAsia="宋体" w:cs="宋体"/>
                <w:sz w:val="15"/>
                <w:szCs w:val="15"/>
              </w:rPr>
              <w:t>处罚的法律依据及选择理由为：①《中华人民共和国公路法》第七十六条第五项“有下列违法行为之一的，由交通主管部门责令停止违法行为，可以处三万元以下的罚款（五）违反本法第五十条规定，车辆超限使用汽车渡船或者在公路上擅自超限行驶的；”②《公路安全保护条例》第六十四条“违反本条例的规定，在公路上行驶的车辆，车货总体的外廓尺寸、轴荷或者总质量超过公路、公路桥梁、公路隧道、汽车渡船限定标准的，由公路管理机构责令改正，可以处3万元以下的罚款。”③《超限运输车辆行驶公路管理规定》（交通运输部令2016年第62号）第四十三条第一款“车辆违法超限运输的，由公路管理机构根据违法行为的性质、情节和危害程度，按下列规定给予处罚:（二）车货总质量超过本规定第三条第一款第四项至第八项规定的限定标准，但未超过1000千克的，予以警告；超过1000千克的，每超1000千克罚款500元，最高不得超过30000元”。</w:t>
            </w:r>
          </w:p>
        </w:tc>
        <w:tc>
          <w:tcPr>
            <w:tcW w:w="690" w:type="dxa"/>
            <w:vMerge w:val="restart"/>
          </w:tcPr>
          <w:p>
            <w:pPr>
              <w:rPr>
                <w:rFonts w:ascii="宋体" w:hAnsi="宋体" w:eastAsia="宋体" w:cs="宋体"/>
                <w:sz w:val="15"/>
                <w:szCs w:val="15"/>
              </w:rPr>
            </w:pPr>
            <w:r>
              <w:rPr>
                <w:rFonts w:hint="eastAsia" w:ascii="宋体" w:hAnsi="宋体" w:eastAsia="宋体" w:cs="宋体"/>
                <w:sz w:val="15"/>
                <w:szCs w:val="15"/>
              </w:rPr>
              <w:t>收到决定书之日起60日内向益阳市交通运输局或桃江县人民政府申请复议，也可以在6个月内直接向桃江县人民法院提起行政诉讼。但复议期间和诉讼期间，行政处罚不停止执行，法律另行规定的除外。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tcPr>
          <w:p>
            <w:pPr>
              <w:rPr>
                <w:rFonts w:hint="eastAsia" w:ascii="宋体" w:hAnsi="宋体" w:eastAsia="宋体" w:cs="宋体"/>
                <w:sz w:val="15"/>
                <w:szCs w:val="15"/>
                <w:lang w:eastAsia="zh-CN"/>
              </w:rPr>
            </w:pPr>
            <w:r>
              <w:rPr>
                <w:rFonts w:hint="eastAsia" w:ascii="宋体" w:hAnsi="宋体" w:eastAsia="宋体" w:cs="宋体"/>
                <w:sz w:val="15"/>
                <w:szCs w:val="15"/>
                <w:lang w:eastAsia="zh-CN"/>
              </w:rPr>
              <w:t>刘书亮</w:t>
            </w:r>
          </w:p>
        </w:tc>
        <w:tc>
          <w:tcPr>
            <w:tcW w:w="540" w:type="dxa"/>
          </w:tcPr>
          <w:p>
            <w:pPr>
              <w:rPr>
                <w:rFonts w:ascii="宋体" w:hAnsi="宋体" w:eastAsia="宋体" w:cs="宋体"/>
                <w:sz w:val="15"/>
                <w:szCs w:val="15"/>
              </w:rPr>
            </w:pPr>
            <w:r>
              <w:rPr>
                <w:rFonts w:hint="eastAsia" w:ascii="宋体" w:hAnsi="宋体" w:eastAsia="宋体" w:cs="宋体"/>
                <w:sz w:val="15"/>
                <w:szCs w:val="15"/>
              </w:rPr>
              <w:t>违法超限运输</w:t>
            </w:r>
          </w:p>
        </w:tc>
        <w:tc>
          <w:tcPr>
            <w:tcW w:w="675" w:type="dxa"/>
          </w:tcPr>
          <w:p>
            <w:pPr>
              <w:rPr>
                <w:rFonts w:ascii="宋体" w:hAnsi="宋体" w:eastAsia="宋体" w:cs="宋体"/>
                <w:sz w:val="15"/>
                <w:szCs w:val="15"/>
              </w:rPr>
            </w:pPr>
            <w:r>
              <w:rPr>
                <w:rFonts w:hint="eastAsia" w:ascii="宋体" w:hAnsi="宋体" w:eastAsia="宋体" w:cs="宋体"/>
                <w:sz w:val="15"/>
                <w:szCs w:val="15"/>
              </w:rPr>
              <w:t>（湘益桃交）处罚决定[202</w:t>
            </w:r>
            <w:r>
              <w:rPr>
                <w:rFonts w:hint="eastAsia" w:ascii="宋体" w:hAnsi="宋体" w:eastAsia="宋体" w:cs="宋体"/>
                <w:sz w:val="15"/>
                <w:szCs w:val="15"/>
                <w:lang w:val="en-US" w:eastAsia="zh-CN"/>
              </w:rPr>
              <w:t>1</w:t>
            </w:r>
            <w:r>
              <w:rPr>
                <w:rFonts w:hint="eastAsia" w:ascii="宋体" w:hAnsi="宋体" w:eastAsia="宋体" w:cs="宋体"/>
                <w:sz w:val="15"/>
                <w:szCs w:val="15"/>
              </w:rPr>
              <w:t>]（</w:t>
            </w:r>
            <w:r>
              <w:rPr>
                <w:rFonts w:hint="eastAsia" w:ascii="宋体" w:hAnsi="宋体" w:eastAsia="宋体" w:cs="宋体"/>
                <w:sz w:val="15"/>
                <w:szCs w:val="15"/>
                <w:lang w:val="en-US" w:eastAsia="zh-CN"/>
              </w:rPr>
              <w:t>5081</w:t>
            </w:r>
            <w:r>
              <w:rPr>
                <w:rFonts w:hint="eastAsia" w:ascii="宋体" w:hAnsi="宋体" w:eastAsia="宋体" w:cs="宋体"/>
                <w:sz w:val="15"/>
                <w:szCs w:val="15"/>
              </w:rPr>
              <w:t>）号</w:t>
            </w:r>
          </w:p>
        </w:tc>
        <w:tc>
          <w:tcPr>
            <w:tcW w:w="615" w:type="dxa"/>
          </w:tcPr>
          <w:p>
            <w:pPr>
              <w:rPr>
                <w:rFonts w:ascii="宋体" w:hAnsi="宋体" w:eastAsia="宋体" w:cs="宋体"/>
                <w:sz w:val="15"/>
                <w:szCs w:val="15"/>
              </w:rPr>
            </w:pPr>
            <w:r>
              <w:rPr>
                <w:rFonts w:hint="eastAsia" w:ascii="宋体" w:hAnsi="宋体" w:eastAsia="宋体" w:cs="宋体"/>
                <w:sz w:val="15"/>
                <w:szCs w:val="15"/>
              </w:rPr>
              <w:t>桃江县交通运输 局</w:t>
            </w:r>
          </w:p>
        </w:tc>
        <w:tc>
          <w:tcPr>
            <w:tcW w:w="1860" w:type="dxa"/>
          </w:tcPr>
          <w:p>
            <w:pPr>
              <w:rPr>
                <w:rFonts w:ascii="宋体" w:hAnsi="宋体" w:eastAsia="宋体" w:cs="宋体"/>
                <w:sz w:val="15"/>
                <w:szCs w:val="15"/>
              </w:rPr>
            </w:pPr>
            <w:r>
              <w:rPr>
                <w:rFonts w:hint="eastAsia" w:ascii="宋体" w:hAnsi="宋体" w:eastAsia="宋体" w:cs="宋体"/>
                <w:sz w:val="15"/>
                <w:szCs w:val="15"/>
              </w:rPr>
              <w:t>驾驶车牌号为</w:t>
            </w:r>
            <w:r>
              <w:rPr>
                <w:rFonts w:hint="eastAsia" w:ascii="宋体" w:hAnsi="宋体" w:eastAsia="宋体" w:cs="宋体"/>
                <w:sz w:val="15"/>
                <w:szCs w:val="15"/>
                <w:lang w:eastAsia="zh-CN"/>
              </w:rPr>
              <w:t>赣</w:t>
            </w:r>
            <w:r>
              <w:rPr>
                <w:rFonts w:hint="eastAsia" w:ascii="宋体" w:hAnsi="宋体" w:eastAsia="宋体" w:cs="宋体"/>
                <w:sz w:val="15"/>
                <w:szCs w:val="15"/>
                <w:lang w:val="en-US" w:eastAsia="zh-CN"/>
              </w:rPr>
              <w:t>CFF55挂</w:t>
            </w:r>
            <w:r>
              <w:rPr>
                <w:rFonts w:hint="eastAsia" w:ascii="宋体" w:hAnsi="宋体" w:eastAsia="宋体" w:cs="宋体"/>
                <w:sz w:val="15"/>
                <w:szCs w:val="15"/>
              </w:rPr>
              <w:t xml:space="preserve"> 的 </w:t>
            </w:r>
            <w:r>
              <w:rPr>
                <w:rFonts w:hint="eastAsia" w:ascii="宋体" w:hAnsi="宋体" w:eastAsia="宋体" w:cs="宋体"/>
                <w:sz w:val="15"/>
                <w:szCs w:val="15"/>
                <w:lang w:eastAsia="zh-CN"/>
              </w:rPr>
              <w:t>六</w:t>
            </w:r>
            <w:r>
              <w:rPr>
                <w:rFonts w:hint="eastAsia" w:ascii="宋体" w:hAnsi="宋体" w:eastAsia="宋体" w:cs="宋体"/>
                <w:sz w:val="15"/>
                <w:szCs w:val="15"/>
              </w:rPr>
              <w:t>轴车辆于202</w:t>
            </w:r>
            <w:r>
              <w:rPr>
                <w:rFonts w:hint="eastAsia" w:ascii="宋体" w:hAnsi="宋体" w:eastAsia="宋体" w:cs="宋体"/>
                <w:sz w:val="15"/>
                <w:szCs w:val="15"/>
                <w:lang w:val="en-US" w:eastAsia="zh-CN"/>
              </w:rPr>
              <w:t>1</w:t>
            </w:r>
            <w:r>
              <w:rPr>
                <w:rFonts w:hint="eastAsia" w:ascii="宋体" w:hAnsi="宋体" w:eastAsia="宋体" w:cs="宋体"/>
                <w:sz w:val="15"/>
                <w:szCs w:val="15"/>
              </w:rPr>
              <w:t>年</w:t>
            </w:r>
            <w:r>
              <w:rPr>
                <w:rFonts w:hint="eastAsia" w:ascii="宋体" w:hAnsi="宋体" w:eastAsia="宋体" w:cs="宋体"/>
                <w:sz w:val="15"/>
                <w:szCs w:val="15"/>
                <w:lang w:val="en-US" w:eastAsia="zh-CN"/>
              </w:rPr>
              <w:t>7</w:t>
            </w:r>
            <w:r>
              <w:rPr>
                <w:rFonts w:hint="eastAsia" w:ascii="宋体" w:hAnsi="宋体" w:eastAsia="宋体" w:cs="宋体"/>
                <w:sz w:val="15"/>
                <w:szCs w:val="15"/>
              </w:rPr>
              <w:t xml:space="preserve">月 </w:t>
            </w:r>
            <w:r>
              <w:rPr>
                <w:rFonts w:hint="eastAsia" w:ascii="宋体" w:hAnsi="宋体" w:eastAsia="宋体" w:cs="宋体"/>
                <w:sz w:val="15"/>
                <w:szCs w:val="15"/>
                <w:lang w:val="en-US" w:eastAsia="zh-CN"/>
              </w:rPr>
              <w:t>28</w:t>
            </w:r>
            <w:r>
              <w:rPr>
                <w:rFonts w:hint="eastAsia" w:ascii="宋体" w:hAnsi="宋体" w:eastAsia="宋体" w:cs="宋体"/>
                <w:sz w:val="15"/>
                <w:szCs w:val="15"/>
              </w:rPr>
              <w:t>日，擅自在</w:t>
            </w:r>
            <w:r>
              <w:rPr>
                <w:rFonts w:hint="eastAsia" w:ascii="宋体" w:hAnsi="宋体" w:eastAsia="宋体" w:cs="宋体"/>
                <w:sz w:val="15"/>
                <w:szCs w:val="15"/>
                <w:lang w:val="en-US" w:eastAsia="zh-CN"/>
              </w:rPr>
              <w:t>G536线千工坝</w:t>
            </w:r>
            <w:r>
              <w:rPr>
                <w:rFonts w:hint="eastAsia" w:ascii="宋体" w:hAnsi="宋体" w:eastAsia="宋体" w:cs="宋体"/>
                <w:sz w:val="15"/>
                <w:szCs w:val="15"/>
                <w:lang w:eastAsia="zh-CN"/>
              </w:rPr>
              <w:t>路口</w:t>
            </w:r>
            <w:r>
              <w:rPr>
                <w:rFonts w:hint="eastAsia" w:ascii="宋体" w:hAnsi="宋体" w:eastAsia="宋体" w:cs="宋体"/>
                <w:sz w:val="15"/>
                <w:szCs w:val="15"/>
              </w:rPr>
              <w:t>处超限行驶，经检测：车辆车货总质量为</w:t>
            </w:r>
            <w:r>
              <w:rPr>
                <w:rFonts w:hint="eastAsia" w:ascii="宋体" w:hAnsi="宋体" w:eastAsia="宋体" w:cs="宋体"/>
                <w:sz w:val="15"/>
                <w:szCs w:val="15"/>
                <w:lang w:val="en-US" w:eastAsia="zh-CN"/>
              </w:rPr>
              <w:t>59.42</w:t>
            </w:r>
            <w:r>
              <w:rPr>
                <w:rFonts w:hint="eastAsia" w:ascii="宋体" w:hAnsi="宋体" w:eastAsia="宋体" w:cs="宋体"/>
                <w:sz w:val="15"/>
                <w:szCs w:val="15"/>
              </w:rPr>
              <w:t xml:space="preserve">吨。该车辆公路行驶限载 </w:t>
            </w:r>
            <w:r>
              <w:rPr>
                <w:rFonts w:hint="eastAsia" w:ascii="宋体" w:hAnsi="宋体" w:eastAsia="宋体" w:cs="宋体"/>
                <w:sz w:val="15"/>
                <w:szCs w:val="15"/>
                <w:lang w:val="en-US" w:eastAsia="zh-CN"/>
              </w:rPr>
              <w:t>49.00</w:t>
            </w:r>
            <w:r>
              <w:rPr>
                <w:rFonts w:hint="eastAsia" w:ascii="宋体" w:hAnsi="宋体" w:eastAsia="宋体" w:cs="宋体"/>
                <w:sz w:val="15"/>
                <w:szCs w:val="15"/>
              </w:rPr>
              <w:t xml:space="preserve"> 吨，超限运输</w:t>
            </w:r>
            <w:r>
              <w:rPr>
                <w:rFonts w:hint="eastAsia" w:ascii="宋体" w:hAnsi="宋体" w:eastAsia="宋体" w:cs="宋体"/>
                <w:sz w:val="15"/>
                <w:szCs w:val="15"/>
                <w:lang w:val="en-US" w:eastAsia="zh-CN"/>
              </w:rPr>
              <w:t>10.42</w:t>
            </w:r>
            <w:r>
              <w:rPr>
                <w:rFonts w:hint="eastAsia" w:ascii="宋体" w:hAnsi="宋体" w:eastAsia="宋体" w:cs="宋体"/>
                <w:sz w:val="15"/>
                <w:szCs w:val="15"/>
              </w:rPr>
              <w:t>吨</w:t>
            </w:r>
          </w:p>
        </w:tc>
        <w:tc>
          <w:tcPr>
            <w:tcW w:w="750" w:type="dxa"/>
          </w:tcPr>
          <w:p>
            <w:pPr>
              <w:rPr>
                <w:rFonts w:ascii="宋体" w:hAnsi="宋体" w:eastAsia="宋体" w:cs="宋体"/>
                <w:sz w:val="15"/>
                <w:szCs w:val="15"/>
              </w:rPr>
            </w:pPr>
            <w:r>
              <w:rPr>
                <w:rFonts w:hint="eastAsia" w:ascii="宋体" w:hAnsi="宋体" w:eastAsia="宋体" w:cs="宋体"/>
                <w:sz w:val="15"/>
                <w:szCs w:val="15"/>
              </w:rPr>
              <w:t>自行卸去超限</w:t>
            </w:r>
            <w:r>
              <w:rPr>
                <w:rFonts w:hint="eastAsia" w:ascii="宋体" w:hAnsi="宋体" w:eastAsia="宋体" w:cs="宋体"/>
                <w:sz w:val="15"/>
                <w:szCs w:val="15"/>
                <w:lang w:eastAsia="zh-CN"/>
              </w:rPr>
              <w:t>货</w:t>
            </w:r>
            <w:r>
              <w:rPr>
                <w:rFonts w:hint="eastAsia" w:ascii="宋体" w:hAnsi="宋体" w:eastAsia="宋体" w:cs="宋体"/>
                <w:sz w:val="15"/>
                <w:szCs w:val="15"/>
              </w:rPr>
              <w:t xml:space="preserve">物  </w:t>
            </w:r>
            <w:r>
              <w:rPr>
                <w:rFonts w:hint="eastAsia" w:ascii="宋体" w:hAnsi="宋体" w:eastAsia="宋体" w:cs="宋体"/>
                <w:sz w:val="15"/>
                <w:szCs w:val="15"/>
                <w:lang w:val="en-US" w:eastAsia="zh-CN"/>
              </w:rPr>
              <w:t>10.42</w:t>
            </w:r>
            <w:r>
              <w:rPr>
                <w:rFonts w:hint="eastAsia" w:ascii="宋体" w:hAnsi="宋体" w:eastAsia="宋体" w:cs="宋体"/>
                <w:sz w:val="15"/>
                <w:szCs w:val="15"/>
              </w:rPr>
              <w:t>吨</w:t>
            </w:r>
          </w:p>
          <w:p>
            <w:pPr>
              <w:rPr>
                <w:rFonts w:ascii="宋体" w:hAnsi="宋体" w:eastAsia="宋体" w:cs="宋体"/>
                <w:sz w:val="15"/>
                <w:szCs w:val="15"/>
              </w:rPr>
            </w:pPr>
            <w:r>
              <w:rPr>
                <w:rFonts w:hint="eastAsia" w:ascii="宋体" w:hAnsi="宋体" w:eastAsia="宋体" w:cs="宋体"/>
                <w:sz w:val="15"/>
                <w:szCs w:val="15"/>
              </w:rPr>
              <w:t>罚款人民币</w:t>
            </w:r>
            <w:r>
              <w:rPr>
                <w:rFonts w:hint="eastAsia" w:ascii="宋体" w:hAnsi="宋体" w:eastAsia="宋体" w:cs="宋体"/>
                <w:sz w:val="15"/>
                <w:szCs w:val="15"/>
                <w:lang w:eastAsia="zh-CN"/>
              </w:rPr>
              <w:t>伍</w:t>
            </w:r>
            <w:r>
              <w:rPr>
                <w:rFonts w:hint="eastAsia" w:ascii="宋体" w:hAnsi="宋体" w:eastAsia="宋体" w:cs="宋体"/>
                <w:sz w:val="15"/>
                <w:szCs w:val="15"/>
              </w:rPr>
              <w:t>仟元整</w:t>
            </w:r>
          </w:p>
        </w:tc>
        <w:tc>
          <w:tcPr>
            <w:tcW w:w="2925" w:type="dxa"/>
            <w:vMerge w:val="continue"/>
          </w:tcPr>
          <w:p>
            <w:pPr>
              <w:rPr>
                <w:rFonts w:ascii="宋体" w:hAnsi="宋体" w:eastAsia="宋体" w:cs="宋体"/>
                <w:sz w:val="15"/>
                <w:szCs w:val="15"/>
              </w:rPr>
            </w:pPr>
          </w:p>
        </w:tc>
        <w:tc>
          <w:tcPr>
            <w:tcW w:w="690" w:type="dxa"/>
            <w:vMerge w:val="continue"/>
          </w:tcPr>
          <w:p>
            <w:pPr>
              <w:rPr>
                <w:rFonts w:ascii="宋体" w:hAnsi="宋体" w:eastAsia="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tcPr>
          <w:p>
            <w:pPr>
              <w:rPr>
                <w:rFonts w:hint="eastAsia" w:ascii="宋体" w:hAnsi="宋体" w:eastAsia="宋体" w:cs="宋体"/>
                <w:sz w:val="15"/>
                <w:szCs w:val="15"/>
                <w:lang w:eastAsia="zh-CN"/>
              </w:rPr>
            </w:pPr>
            <w:r>
              <w:rPr>
                <w:rFonts w:hint="eastAsia" w:ascii="宋体" w:hAnsi="宋体" w:eastAsia="宋体" w:cs="宋体"/>
                <w:sz w:val="15"/>
                <w:szCs w:val="15"/>
                <w:lang w:eastAsia="zh-CN"/>
              </w:rPr>
              <w:t>王斌</w:t>
            </w:r>
          </w:p>
        </w:tc>
        <w:tc>
          <w:tcPr>
            <w:tcW w:w="540" w:type="dxa"/>
          </w:tcPr>
          <w:p>
            <w:pPr>
              <w:rPr>
                <w:rFonts w:ascii="宋体" w:hAnsi="宋体" w:eastAsia="宋体" w:cs="宋体"/>
                <w:sz w:val="15"/>
                <w:szCs w:val="15"/>
              </w:rPr>
            </w:pPr>
            <w:r>
              <w:rPr>
                <w:rFonts w:hint="eastAsia" w:ascii="宋体" w:hAnsi="宋体" w:eastAsia="宋体" w:cs="宋体"/>
                <w:sz w:val="15"/>
                <w:szCs w:val="15"/>
              </w:rPr>
              <w:t>违法超限运输</w:t>
            </w:r>
          </w:p>
        </w:tc>
        <w:tc>
          <w:tcPr>
            <w:tcW w:w="675" w:type="dxa"/>
          </w:tcPr>
          <w:p>
            <w:pPr>
              <w:rPr>
                <w:rFonts w:ascii="宋体" w:hAnsi="宋体" w:eastAsia="宋体" w:cs="宋体"/>
                <w:sz w:val="15"/>
                <w:szCs w:val="15"/>
              </w:rPr>
            </w:pPr>
            <w:r>
              <w:rPr>
                <w:rFonts w:hint="eastAsia" w:ascii="宋体" w:hAnsi="宋体" w:eastAsia="宋体" w:cs="宋体"/>
                <w:sz w:val="15"/>
                <w:szCs w:val="15"/>
              </w:rPr>
              <w:t>（湘益桃交）处罚决定[202</w:t>
            </w:r>
            <w:r>
              <w:rPr>
                <w:rFonts w:hint="eastAsia" w:ascii="宋体" w:hAnsi="宋体" w:eastAsia="宋体" w:cs="宋体"/>
                <w:sz w:val="15"/>
                <w:szCs w:val="15"/>
                <w:lang w:val="en-US" w:eastAsia="zh-CN"/>
              </w:rPr>
              <w:t>1</w:t>
            </w:r>
            <w:r>
              <w:rPr>
                <w:rFonts w:hint="eastAsia" w:ascii="宋体" w:hAnsi="宋体" w:eastAsia="宋体" w:cs="宋体"/>
                <w:sz w:val="15"/>
                <w:szCs w:val="15"/>
              </w:rPr>
              <w:t>]（</w:t>
            </w:r>
            <w:r>
              <w:rPr>
                <w:rFonts w:hint="eastAsia" w:ascii="宋体" w:hAnsi="宋体" w:eastAsia="宋体" w:cs="宋体"/>
                <w:sz w:val="15"/>
                <w:szCs w:val="15"/>
                <w:lang w:val="en-US" w:eastAsia="zh-CN"/>
              </w:rPr>
              <w:t>5082</w:t>
            </w:r>
            <w:r>
              <w:rPr>
                <w:rFonts w:hint="eastAsia" w:ascii="宋体" w:hAnsi="宋体" w:eastAsia="宋体" w:cs="宋体"/>
                <w:sz w:val="15"/>
                <w:szCs w:val="15"/>
              </w:rPr>
              <w:t>）号</w:t>
            </w:r>
          </w:p>
        </w:tc>
        <w:tc>
          <w:tcPr>
            <w:tcW w:w="615" w:type="dxa"/>
          </w:tcPr>
          <w:p>
            <w:pPr>
              <w:rPr>
                <w:rFonts w:ascii="宋体" w:hAnsi="宋体" w:eastAsia="宋体" w:cs="宋体"/>
                <w:sz w:val="15"/>
                <w:szCs w:val="15"/>
              </w:rPr>
            </w:pPr>
          </w:p>
          <w:p>
            <w:pPr>
              <w:bidi w:val="0"/>
              <w:rPr>
                <w:rFonts w:asciiTheme="minorHAnsi" w:hAnsiTheme="minorHAnsi" w:eastAsiaTheme="minorEastAsia" w:cstheme="minorBidi"/>
                <w:kern w:val="2"/>
                <w:sz w:val="21"/>
                <w:szCs w:val="24"/>
                <w:lang w:val="en-US" w:eastAsia="zh-CN" w:bidi="ar-SA"/>
              </w:rPr>
            </w:pPr>
          </w:p>
          <w:p>
            <w:pPr>
              <w:bidi w:val="0"/>
              <w:ind w:firstLine="272" w:firstLineChars="0"/>
              <w:jc w:val="left"/>
              <w:rPr>
                <w:lang w:val="en-US" w:eastAsia="zh-CN"/>
              </w:rPr>
            </w:pPr>
            <w:r>
              <w:rPr>
                <w:rFonts w:hint="eastAsia" w:ascii="宋体" w:hAnsi="宋体" w:eastAsia="宋体" w:cs="宋体"/>
                <w:sz w:val="15"/>
                <w:szCs w:val="15"/>
              </w:rPr>
              <w:t>桃江县交通运输 局</w:t>
            </w:r>
          </w:p>
        </w:tc>
        <w:tc>
          <w:tcPr>
            <w:tcW w:w="1860" w:type="dxa"/>
          </w:tcPr>
          <w:p>
            <w:pPr>
              <w:rPr>
                <w:rFonts w:ascii="宋体" w:hAnsi="宋体" w:eastAsia="宋体" w:cs="宋体"/>
                <w:sz w:val="15"/>
                <w:szCs w:val="15"/>
              </w:rPr>
            </w:pPr>
          </w:p>
          <w:p>
            <w:pPr>
              <w:bidi w:val="0"/>
              <w:rPr>
                <w:rFonts w:asciiTheme="minorHAnsi" w:hAnsiTheme="minorHAnsi" w:eastAsiaTheme="minorEastAsia" w:cstheme="minorBidi"/>
                <w:kern w:val="2"/>
                <w:sz w:val="21"/>
                <w:szCs w:val="24"/>
                <w:lang w:val="en-US" w:eastAsia="zh-CN" w:bidi="ar-SA"/>
              </w:rPr>
            </w:pPr>
          </w:p>
          <w:p>
            <w:pPr>
              <w:bidi w:val="0"/>
              <w:ind w:firstLine="574" w:firstLineChars="0"/>
              <w:jc w:val="left"/>
              <w:rPr>
                <w:lang w:val="en-US" w:eastAsia="zh-CN"/>
              </w:rPr>
            </w:pPr>
            <w:r>
              <w:rPr>
                <w:rFonts w:hint="eastAsia" w:ascii="宋体" w:hAnsi="宋体" w:eastAsia="宋体" w:cs="宋体"/>
                <w:sz w:val="15"/>
                <w:szCs w:val="15"/>
              </w:rPr>
              <w:t>驾驶车牌号为</w:t>
            </w:r>
            <w:r>
              <w:rPr>
                <w:rFonts w:hint="eastAsia" w:ascii="宋体" w:hAnsi="宋体" w:eastAsia="宋体" w:cs="宋体"/>
                <w:sz w:val="15"/>
                <w:szCs w:val="15"/>
                <w:lang w:eastAsia="zh-CN"/>
              </w:rPr>
              <w:t>湘</w:t>
            </w:r>
            <w:r>
              <w:rPr>
                <w:rFonts w:hint="eastAsia" w:ascii="宋体" w:hAnsi="宋体" w:eastAsia="宋体" w:cs="宋体"/>
                <w:sz w:val="15"/>
                <w:szCs w:val="15"/>
                <w:lang w:val="en-US" w:eastAsia="zh-CN"/>
              </w:rPr>
              <w:t>H59093</w:t>
            </w:r>
            <w:r>
              <w:rPr>
                <w:rFonts w:hint="eastAsia" w:ascii="宋体" w:hAnsi="宋体" w:eastAsia="宋体" w:cs="宋体"/>
                <w:sz w:val="15"/>
                <w:szCs w:val="15"/>
              </w:rPr>
              <w:t xml:space="preserve"> 的 </w:t>
            </w:r>
            <w:r>
              <w:rPr>
                <w:rFonts w:hint="eastAsia" w:ascii="宋体" w:hAnsi="宋体" w:eastAsia="宋体" w:cs="宋体"/>
                <w:sz w:val="15"/>
                <w:szCs w:val="15"/>
                <w:lang w:eastAsia="zh-CN"/>
              </w:rPr>
              <w:t>二</w:t>
            </w:r>
            <w:r>
              <w:rPr>
                <w:rFonts w:hint="eastAsia" w:ascii="宋体" w:hAnsi="宋体" w:eastAsia="宋体" w:cs="宋体"/>
                <w:sz w:val="15"/>
                <w:szCs w:val="15"/>
              </w:rPr>
              <w:t xml:space="preserve"> 轴车辆于202</w:t>
            </w:r>
            <w:r>
              <w:rPr>
                <w:rFonts w:hint="eastAsia" w:ascii="宋体" w:hAnsi="宋体" w:eastAsia="宋体" w:cs="宋体"/>
                <w:sz w:val="15"/>
                <w:szCs w:val="15"/>
                <w:lang w:val="en-US" w:eastAsia="zh-CN"/>
              </w:rPr>
              <w:t>1</w:t>
            </w:r>
            <w:r>
              <w:rPr>
                <w:rFonts w:hint="eastAsia" w:ascii="宋体" w:hAnsi="宋体" w:eastAsia="宋体" w:cs="宋体"/>
                <w:sz w:val="15"/>
                <w:szCs w:val="15"/>
              </w:rPr>
              <w:t>年</w:t>
            </w:r>
            <w:r>
              <w:rPr>
                <w:rFonts w:hint="eastAsia" w:ascii="宋体" w:hAnsi="宋体" w:eastAsia="宋体" w:cs="宋体"/>
                <w:sz w:val="15"/>
                <w:szCs w:val="15"/>
                <w:lang w:val="en-US" w:eastAsia="zh-CN"/>
              </w:rPr>
              <w:t>9</w:t>
            </w:r>
            <w:r>
              <w:rPr>
                <w:rFonts w:hint="eastAsia" w:ascii="宋体" w:hAnsi="宋体" w:eastAsia="宋体" w:cs="宋体"/>
                <w:sz w:val="15"/>
                <w:szCs w:val="15"/>
              </w:rPr>
              <w:t xml:space="preserve">月 </w:t>
            </w:r>
            <w:r>
              <w:rPr>
                <w:rFonts w:hint="eastAsia" w:ascii="宋体" w:hAnsi="宋体" w:eastAsia="宋体" w:cs="宋体"/>
                <w:sz w:val="15"/>
                <w:szCs w:val="15"/>
                <w:lang w:val="en-US" w:eastAsia="zh-CN"/>
              </w:rPr>
              <w:t>10</w:t>
            </w:r>
            <w:r>
              <w:rPr>
                <w:rFonts w:hint="eastAsia" w:ascii="宋体" w:hAnsi="宋体" w:eastAsia="宋体" w:cs="宋体"/>
                <w:sz w:val="15"/>
                <w:szCs w:val="15"/>
              </w:rPr>
              <w:t>日，擅自在</w:t>
            </w:r>
            <w:r>
              <w:rPr>
                <w:rFonts w:hint="eastAsia" w:ascii="宋体" w:hAnsi="宋体" w:eastAsia="宋体" w:cs="宋体"/>
                <w:sz w:val="15"/>
                <w:szCs w:val="15"/>
                <w:lang w:val="en-US" w:eastAsia="zh-CN"/>
              </w:rPr>
              <w:t>鸬鹚渡张子清</w:t>
            </w:r>
            <w:r>
              <w:rPr>
                <w:rFonts w:hint="eastAsia" w:ascii="宋体" w:hAnsi="宋体" w:eastAsia="宋体" w:cs="宋体"/>
                <w:sz w:val="15"/>
                <w:szCs w:val="15"/>
                <w:lang w:eastAsia="zh-CN"/>
              </w:rPr>
              <w:t>路口</w:t>
            </w:r>
            <w:r>
              <w:rPr>
                <w:rFonts w:hint="eastAsia" w:ascii="宋体" w:hAnsi="宋体" w:eastAsia="宋体" w:cs="宋体"/>
                <w:sz w:val="15"/>
                <w:szCs w:val="15"/>
              </w:rPr>
              <w:t>处超限行驶，经检测：车辆车货总质量为</w:t>
            </w:r>
            <w:r>
              <w:rPr>
                <w:rFonts w:hint="eastAsia" w:ascii="宋体" w:hAnsi="宋体" w:eastAsia="宋体" w:cs="宋体"/>
                <w:sz w:val="15"/>
                <w:szCs w:val="15"/>
                <w:lang w:val="en-US" w:eastAsia="zh-CN"/>
              </w:rPr>
              <w:t>25.79</w:t>
            </w:r>
            <w:r>
              <w:rPr>
                <w:rFonts w:hint="eastAsia" w:ascii="宋体" w:hAnsi="宋体" w:eastAsia="宋体" w:cs="宋体"/>
                <w:sz w:val="15"/>
                <w:szCs w:val="15"/>
              </w:rPr>
              <w:t xml:space="preserve">吨。该车辆公路行驶限载 </w:t>
            </w:r>
            <w:r>
              <w:rPr>
                <w:rFonts w:hint="eastAsia" w:ascii="宋体" w:hAnsi="宋体" w:eastAsia="宋体" w:cs="宋体"/>
                <w:sz w:val="15"/>
                <w:szCs w:val="15"/>
                <w:lang w:val="en-US" w:eastAsia="zh-CN"/>
              </w:rPr>
              <w:t>18.00</w:t>
            </w:r>
            <w:r>
              <w:rPr>
                <w:rFonts w:hint="eastAsia" w:ascii="宋体" w:hAnsi="宋体" w:eastAsia="宋体" w:cs="宋体"/>
                <w:sz w:val="15"/>
                <w:szCs w:val="15"/>
              </w:rPr>
              <w:t xml:space="preserve"> 吨，超限运输</w:t>
            </w:r>
            <w:r>
              <w:rPr>
                <w:rFonts w:hint="eastAsia" w:ascii="宋体" w:hAnsi="宋体" w:eastAsia="宋体" w:cs="宋体"/>
                <w:sz w:val="15"/>
                <w:szCs w:val="15"/>
                <w:lang w:val="en-US" w:eastAsia="zh-CN"/>
              </w:rPr>
              <w:t>7.79</w:t>
            </w:r>
            <w:r>
              <w:rPr>
                <w:rFonts w:hint="eastAsia" w:ascii="宋体" w:hAnsi="宋体" w:eastAsia="宋体" w:cs="宋体"/>
                <w:sz w:val="15"/>
                <w:szCs w:val="15"/>
              </w:rPr>
              <w:t>吨</w:t>
            </w:r>
          </w:p>
        </w:tc>
        <w:tc>
          <w:tcPr>
            <w:tcW w:w="750" w:type="dxa"/>
          </w:tcPr>
          <w:p>
            <w:pPr>
              <w:rPr>
                <w:rFonts w:ascii="宋体" w:hAnsi="宋体" w:eastAsia="宋体" w:cs="宋体"/>
                <w:sz w:val="15"/>
                <w:szCs w:val="15"/>
              </w:rPr>
            </w:pPr>
            <w:r>
              <w:rPr>
                <w:rFonts w:hint="eastAsia" w:ascii="宋体" w:hAnsi="宋体" w:eastAsia="宋体" w:cs="宋体"/>
                <w:sz w:val="15"/>
                <w:szCs w:val="15"/>
              </w:rPr>
              <w:t xml:space="preserve">自行卸去超限货物  </w:t>
            </w:r>
            <w:r>
              <w:rPr>
                <w:rFonts w:hint="eastAsia" w:ascii="宋体" w:hAnsi="宋体" w:eastAsia="宋体" w:cs="宋体"/>
                <w:sz w:val="15"/>
                <w:szCs w:val="15"/>
                <w:lang w:val="en-US" w:eastAsia="zh-CN"/>
              </w:rPr>
              <w:t>7.79</w:t>
            </w:r>
            <w:r>
              <w:rPr>
                <w:rFonts w:hint="eastAsia" w:ascii="宋体" w:hAnsi="宋体" w:eastAsia="宋体" w:cs="宋体"/>
                <w:sz w:val="15"/>
                <w:szCs w:val="15"/>
              </w:rPr>
              <w:t>吨</w:t>
            </w:r>
          </w:p>
          <w:p>
            <w:pPr>
              <w:rPr>
                <w:rFonts w:ascii="宋体" w:hAnsi="宋体" w:eastAsia="宋体" w:cs="宋体"/>
                <w:sz w:val="15"/>
                <w:szCs w:val="15"/>
              </w:rPr>
            </w:pPr>
            <w:r>
              <w:rPr>
                <w:rFonts w:hint="eastAsia" w:ascii="宋体" w:hAnsi="宋体" w:eastAsia="宋体" w:cs="宋体"/>
                <w:sz w:val="15"/>
                <w:szCs w:val="15"/>
              </w:rPr>
              <w:t>罚款人民币</w:t>
            </w:r>
            <w:r>
              <w:rPr>
                <w:rFonts w:hint="eastAsia" w:ascii="宋体" w:hAnsi="宋体" w:eastAsia="宋体" w:cs="宋体"/>
                <w:sz w:val="15"/>
                <w:szCs w:val="15"/>
                <w:lang w:eastAsia="zh-CN"/>
              </w:rPr>
              <w:t>叁仟伍佰</w:t>
            </w:r>
            <w:r>
              <w:rPr>
                <w:rFonts w:hint="eastAsia" w:ascii="宋体" w:hAnsi="宋体" w:eastAsia="宋体" w:cs="宋体"/>
                <w:sz w:val="15"/>
                <w:szCs w:val="15"/>
              </w:rPr>
              <w:t>元整</w:t>
            </w:r>
          </w:p>
        </w:tc>
        <w:tc>
          <w:tcPr>
            <w:tcW w:w="2925" w:type="dxa"/>
            <w:vMerge w:val="continue"/>
          </w:tcPr>
          <w:p>
            <w:pPr>
              <w:rPr>
                <w:rFonts w:ascii="宋体" w:hAnsi="宋体" w:eastAsia="宋体" w:cs="宋体"/>
                <w:sz w:val="15"/>
                <w:szCs w:val="15"/>
              </w:rPr>
            </w:pPr>
          </w:p>
        </w:tc>
        <w:tc>
          <w:tcPr>
            <w:tcW w:w="690" w:type="dxa"/>
            <w:vMerge w:val="continue"/>
          </w:tcPr>
          <w:p>
            <w:pPr>
              <w:rPr>
                <w:rFonts w:ascii="宋体" w:hAnsi="宋体" w:eastAsia="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tcPr>
          <w:p>
            <w:pPr>
              <w:rPr>
                <w:rFonts w:ascii="宋体" w:hAnsi="宋体" w:eastAsia="宋体" w:cs="宋体"/>
                <w:sz w:val="15"/>
                <w:szCs w:val="15"/>
              </w:rPr>
            </w:pPr>
          </w:p>
        </w:tc>
        <w:tc>
          <w:tcPr>
            <w:tcW w:w="540" w:type="dxa"/>
          </w:tcPr>
          <w:p>
            <w:pPr>
              <w:rPr>
                <w:rFonts w:ascii="宋体" w:hAnsi="宋体" w:eastAsia="宋体" w:cs="宋体"/>
                <w:sz w:val="15"/>
                <w:szCs w:val="15"/>
              </w:rPr>
            </w:pPr>
          </w:p>
        </w:tc>
        <w:tc>
          <w:tcPr>
            <w:tcW w:w="675" w:type="dxa"/>
          </w:tcPr>
          <w:p>
            <w:pPr>
              <w:rPr>
                <w:rFonts w:ascii="宋体" w:hAnsi="宋体" w:eastAsia="宋体" w:cs="宋体"/>
                <w:sz w:val="15"/>
                <w:szCs w:val="15"/>
              </w:rPr>
            </w:pPr>
          </w:p>
        </w:tc>
        <w:tc>
          <w:tcPr>
            <w:tcW w:w="615" w:type="dxa"/>
          </w:tcPr>
          <w:p>
            <w:pPr>
              <w:rPr>
                <w:rFonts w:ascii="宋体" w:hAnsi="宋体" w:eastAsia="宋体" w:cs="宋体"/>
                <w:sz w:val="15"/>
                <w:szCs w:val="15"/>
              </w:rPr>
            </w:pPr>
          </w:p>
        </w:tc>
        <w:tc>
          <w:tcPr>
            <w:tcW w:w="1860" w:type="dxa"/>
          </w:tcPr>
          <w:p>
            <w:pPr>
              <w:rPr>
                <w:rFonts w:ascii="宋体" w:hAnsi="宋体" w:eastAsia="宋体" w:cs="宋体"/>
                <w:sz w:val="15"/>
                <w:szCs w:val="15"/>
              </w:rPr>
            </w:pPr>
          </w:p>
        </w:tc>
        <w:tc>
          <w:tcPr>
            <w:tcW w:w="750" w:type="dxa"/>
          </w:tcPr>
          <w:p>
            <w:pPr>
              <w:rPr>
                <w:rFonts w:ascii="宋体" w:hAnsi="宋体" w:eastAsia="宋体" w:cs="宋体"/>
                <w:sz w:val="15"/>
                <w:szCs w:val="15"/>
              </w:rPr>
            </w:pPr>
          </w:p>
        </w:tc>
        <w:tc>
          <w:tcPr>
            <w:tcW w:w="2925" w:type="dxa"/>
            <w:vMerge w:val="continue"/>
          </w:tcPr>
          <w:p>
            <w:pPr>
              <w:rPr>
                <w:rFonts w:ascii="宋体" w:hAnsi="宋体" w:eastAsia="宋体" w:cs="宋体"/>
                <w:sz w:val="15"/>
                <w:szCs w:val="15"/>
              </w:rPr>
            </w:pPr>
          </w:p>
        </w:tc>
        <w:tc>
          <w:tcPr>
            <w:tcW w:w="690" w:type="dxa"/>
            <w:vMerge w:val="continue"/>
          </w:tcPr>
          <w:p>
            <w:pPr>
              <w:rPr>
                <w:rFonts w:ascii="宋体" w:hAnsi="宋体" w:eastAsia="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tcPr>
          <w:p>
            <w:pPr>
              <w:rPr>
                <w:rFonts w:ascii="宋体" w:hAnsi="宋体" w:eastAsia="宋体" w:cs="宋体"/>
                <w:sz w:val="15"/>
                <w:szCs w:val="15"/>
              </w:rPr>
            </w:pPr>
          </w:p>
        </w:tc>
        <w:tc>
          <w:tcPr>
            <w:tcW w:w="540" w:type="dxa"/>
          </w:tcPr>
          <w:p>
            <w:pPr>
              <w:rPr>
                <w:rFonts w:ascii="宋体" w:hAnsi="宋体" w:eastAsia="宋体" w:cs="宋体"/>
                <w:sz w:val="15"/>
                <w:szCs w:val="15"/>
              </w:rPr>
            </w:pPr>
          </w:p>
        </w:tc>
        <w:tc>
          <w:tcPr>
            <w:tcW w:w="675" w:type="dxa"/>
          </w:tcPr>
          <w:p>
            <w:pPr>
              <w:rPr>
                <w:rFonts w:ascii="宋体" w:hAnsi="宋体" w:eastAsia="宋体" w:cs="宋体"/>
                <w:sz w:val="15"/>
                <w:szCs w:val="15"/>
              </w:rPr>
            </w:pPr>
          </w:p>
        </w:tc>
        <w:tc>
          <w:tcPr>
            <w:tcW w:w="615" w:type="dxa"/>
          </w:tcPr>
          <w:p>
            <w:pPr>
              <w:rPr>
                <w:rFonts w:ascii="宋体" w:hAnsi="宋体" w:eastAsia="宋体" w:cs="宋体"/>
                <w:sz w:val="15"/>
                <w:szCs w:val="15"/>
              </w:rPr>
            </w:pPr>
          </w:p>
        </w:tc>
        <w:tc>
          <w:tcPr>
            <w:tcW w:w="1860" w:type="dxa"/>
          </w:tcPr>
          <w:p>
            <w:pPr>
              <w:rPr>
                <w:rFonts w:ascii="宋体" w:hAnsi="宋体" w:eastAsia="宋体" w:cs="宋体"/>
                <w:sz w:val="15"/>
                <w:szCs w:val="15"/>
              </w:rPr>
            </w:pPr>
          </w:p>
        </w:tc>
        <w:tc>
          <w:tcPr>
            <w:tcW w:w="750" w:type="dxa"/>
          </w:tcPr>
          <w:p>
            <w:pPr>
              <w:rPr>
                <w:rFonts w:ascii="宋体" w:hAnsi="宋体" w:eastAsia="宋体" w:cs="宋体"/>
                <w:sz w:val="15"/>
                <w:szCs w:val="15"/>
              </w:rPr>
            </w:pPr>
          </w:p>
        </w:tc>
        <w:tc>
          <w:tcPr>
            <w:tcW w:w="2925" w:type="dxa"/>
            <w:vMerge w:val="continue"/>
          </w:tcPr>
          <w:p>
            <w:pPr>
              <w:rPr>
                <w:rFonts w:ascii="宋体" w:hAnsi="宋体" w:eastAsia="宋体" w:cs="宋体"/>
                <w:sz w:val="15"/>
                <w:szCs w:val="15"/>
              </w:rPr>
            </w:pPr>
          </w:p>
        </w:tc>
        <w:tc>
          <w:tcPr>
            <w:tcW w:w="690" w:type="dxa"/>
            <w:vMerge w:val="continue"/>
          </w:tcPr>
          <w:p>
            <w:pPr>
              <w:rPr>
                <w:rFonts w:ascii="宋体" w:hAnsi="宋体" w:eastAsia="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tcPr>
          <w:p>
            <w:pPr>
              <w:rPr>
                <w:rFonts w:ascii="宋体" w:hAnsi="宋体" w:eastAsia="宋体" w:cs="宋体"/>
                <w:sz w:val="15"/>
                <w:szCs w:val="15"/>
              </w:rPr>
            </w:pPr>
          </w:p>
        </w:tc>
        <w:tc>
          <w:tcPr>
            <w:tcW w:w="540" w:type="dxa"/>
          </w:tcPr>
          <w:p>
            <w:pPr>
              <w:rPr>
                <w:rFonts w:ascii="宋体" w:hAnsi="宋体" w:eastAsia="宋体" w:cs="宋体"/>
                <w:sz w:val="15"/>
                <w:szCs w:val="15"/>
              </w:rPr>
            </w:pPr>
          </w:p>
        </w:tc>
        <w:tc>
          <w:tcPr>
            <w:tcW w:w="675" w:type="dxa"/>
          </w:tcPr>
          <w:p>
            <w:pPr>
              <w:rPr>
                <w:rFonts w:ascii="宋体" w:hAnsi="宋体" w:eastAsia="宋体" w:cs="宋体"/>
                <w:sz w:val="15"/>
                <w:szCs w:val="15"/>
              </w:rPr>
            </w:pPr>
          </w:p>
        </w:tc>
        <w:tc>
          <w:tcPr>
            <w:tcW w:w="615" w:type="dxa"/>
          </w:tcPr>
          <w:p>
            <w:pPr>
              <w:rPr>
                <w:rFonts w:ascii="宋体" w:hAnsi="宋体" w:eastAsia="宋体" w:cs="宋体"/>
                <w:sz w:val="15"/>
                <w:szCs w:val="15"/>
              </w:rPr>
            </w:pPr>
          </w:p>
        </w:tc>
        <w:tc>
          <w:tcPr>
            <w:tcW w:w="1860" w:type="dxa"/>
          </w:tcPr>
          <w:p>
            <w:pPr>
              <w:rPr>
                <w:rFonts w:ascii="宋体" w:hAnsi="宋体" w:eastAsia="宋体" w:cs="宋体"/>
                <w:sz w:val="15"/>
                <w:szCs w:val="15"/>
              </w:rPr>
            </w:pPr>
          </w:p>
        </w:tc>
        <w:tc>
          <w:tcPr>
            <w:tcW w:w="750" w:type="dxa"/>
          </w:tcPr>
          <w:p>
            <w:pPr>
              <w:rPr>
                <w:rFonts w:ascii="宋体" w:hAnsi="宋体" w:eastAsia="宋体" w:cs="宋体"/>
                <w:sz w:val="15"/>
                <w:szCs w:val="15"/>
              </w:rPr>
            </w:pPr>
          </w:p>
        </w:tc>
        <w:tc>
          <w:tcPr>
            <w:tcW w:w="2925" w:type="dxa"/>
            <w:vMerge w:val="continue"/>
          </w:tcPr>
          <w:p>
            <w:pPr>
              <w:rPr>
                <w:rFonts w:ascii="宋体" w:hAnsi="宋体" w:eastAsia="宋体" w:cs="宋体"/>
                <w:sz w:val="15"/>
                <w:szCs w:val="15"/>
              </w:rPr>
            </w:pPr>
          </w:p>
        </w:tc>
        <w:tc>
          <w:tcPr>
            <w:tcW w:w="690" w:type="dxa"/>
            <w:vMerge w:val="continue"/>
          </w:tcPr>
          <w:p>
            <w:pPr>
              <w:rPr>
                <w:rFonts w:ascii="宋体" w:hAnsi="宋体" w:eastAsia="宋体" w:cs="宋体"/>
                <w:sz w:val="15"/>
                <w:szCs w:val="15"/>
              </w:rPr>
            </w:pPr>
          </w:p>
        </w:tc>
      </w:tr>
    </w:tbl>
    <w:p>
      <w:pPr>
        <w:rPr>
          <w:rFonts w:ascii="宋体" w:hAnsi="宋体" w:eastAsia="宋体" w:cs="宋体"/>
          <w:sz w:val="15"/>
          <w:szCs w:val="15"/>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2D3454C"/>
    <w:rsid w:val="006F6DF8"/>
    <w:rsid w:val="009C0729"/>
    <w:rsid w:val="02D3454C"/>
    <w:rsid w:val="1A865220"/>
    <w:rsid w:val="2A8C6913"/>
    <w:rsid w:val="49555678"/>
    <w:rsid w:val="59890F4F"/>
    <w:rsid w:val="63FE15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305</Words>
  <Characters>1743</Characters>
  <Lines>14</Lines>
  <Paragraphs>4</Paragraphs>
  <TotalTime>1</TotalTime>
  <ScaleCrop>false</ScaleCrop>
  <LinksUpToDate>false</LinksUpToDate>
  <CharactersWithSpaces>2044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2021-06-24T08:26:00Z</dcterms:created>
  <dc:creator>WPS_1602202415</dc:creator>
  <cp:lastModifiedBy>Administrator</cp:lastModifiedBy>
  <cp:lastPrinted>2020-11-30T02:22:00Z</cp:lastPrinted>
  <dcterms:modified xsi:type="dcterms:W3CDTF">2021-09-11T00:51:49Z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E5480F1B8C664776A264E44B70738FD5</vt:lpwstr>
  </property>
</Properties>
</file>