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46F3" w:rsidRPr="00AA4F6D" w:rsidRDefault="002046F3" w:rsidP="00671DED">
      <w:pPr>
        <w:pStyle w:val="3"/>
        <w:spacing w:before="0" w:after="0" w:line="558" w:lineRule="exact"/>
        <w:ind w:firstLineChars="200" w:firstLine="880"/>
        <w:jc w:val="center"/>
        <w:rPr>
          <w:rFonts w:ascii="方正小标宋简体" w:eastAsia="方正小标宋简体" w:hint="eastAsia"/>
          <w:b w:val="0"/>
          <w:sz w:val="44"/>
          <w:szCs w:val="44"/>
        </w:rPr>
      </w:pPr>
      <w:r w:rsidRPr="00AA4F6D">
        <w:rPr>
          <w:rFonts w:ascii="方正小标宋简体" w:eastAsia="方正小标宋简体" w:hint="eastAsia"/>
          <w:b w:val="0"/>
          <w:sz w:val="44"/>
          <w:szCs w:val="44"/>
        </w:rPr>
        <w:t>桃江县重大行政决策听证办法</w:t>
      </w:r>
    </w:p>
    <w:p w:rsidR="00671DED" w:rsidRDefault="00671DED" w:rsidP="00671DED">
      <w:pPr>
        <w:shd w:val="clear" w:color="auto" w:fill="FFFFFF"/>
        <w:spacing w:after="0" w:line="558" w:lineRule="exact"/>
        <w:ind w:firstLineChars="200" w:firstLine="640"/>
        <w:jc w:val="center"/>
        <w:rPr>
          <w:rFonts w:ascii="黑体" w:eastAsia="黑体" w:hAnsi="黑体" w:cs="Times New Roman" w:hint="eastAsia"/>
          <w:color w:val="000000"/>
          <w:sz w:val="32"/>
          <w:szCs w:val="32"/>
        </w:rPr>
      </w:pPr>
    </w:p>
    <w:p w:rsidR="002046F3" w:rsidRDefault="002046F3" w:rsidP="00671DED">
      <w:pPr>
        <w:shd w:val="clear" w:color="auto" w:fill="FFFFFF"/>
        <w:spacing w:after="0" w:line="558" w:lineRule="exact"/>
        <w:ind w:firstLineChars="200" w:firstLine="640"/>
        <w:jc w:val="center"/>
        <w:rPr>
          <w:rFonts w:ascii="黑体" w:eastAsia="黑体" w:hAnsi="黑体" w:cs="宋体" w:hint="eastAsia"/>
          <w:color w:val="000000"/>
          <w:sz w:val="24"/>
          <w:szCs w:val="24"/>
        </w:rPr>
      </w:pPr>
      <w:r w:rsidRPr="00AA4F6D">
        <w:rPr>
          <w:rFonts w:ascii="黑体" w:eastAsia="黑体" w:hAnsi="黑体" w:cs="Times New Roman"/>
          <w:color w:val="000000"/>
          <w:sz w:val="32"/>
          <w:szCs w:val="32"/>
        </w:rPr>
        <w:t>第一章</w:t>
      </w:r>
      <w:r w:rsidR="00671DED">
        <w:rPr>
          <w:rFonts w:ascii="Times New Roman" w:eastAsia="黑体" w:hAnsi="Times New Roman" w:cs="Times New Roman" w:hint="eastAsia"/>
          <w:color w:val="000000"/>
          <w:sz w:val="32"/>
        </w:rPr>
        <w:t xml:space="preserve">  </w:t>
      </w:r>
      <w:r w:rsidRPr="00AA4F6D">
        <w:rPr>
          <w:rFonts w:ascii="黑体" w:eastAsia="黑体" w:hAnsi="黑体" w:cs="Times New Roman"/>
          <w:color w:val="000000"/>
          <w:sz w:val="32"/>
          <w:szCs w:val="32"/>
        </w:rPr>
        <w:t>总则</w:t>
      </w:r>
    </w:p>
    <w:p w:rsidR="00671DED" w:rsidRPr="00671DED" w:rsidRDefault="00671DED" w:rsidP="00671DED">
      <w:pPr>
        <w:shd w:val="clear" w:color="auto" w:fill="FFFFFF"/>
        <w:spacing w:after="0" w:line="558" w:lineRule="exact"/>
        <w:ind w:firstLineChars="200" w:firstLine="480"/>
        <w:jc w:val="center"/>
        <w:rPr>
          <w:rFonts w:ascii="黑体" w:eastAsia="黑体" w:hAnsi="黑体" w:cs="宋体"/>
          <w:color w:val="000000"/>
          <w:sz w:val="24"/>
          <w:szCs w:val="24"/>
        </w:rPr>
      </w:pP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第一条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为规范政府重大行政决策听证活动，促进科学、民主、依法决策，保障公民、法人和其他组织的合法权益，根据《重大行政决策程序暂行条例》和《湖南省行政程序规定》等有关规定，结合我县实际，制定本办法。</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第二条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县人民政府重大行政决策事项的听证活动，适用本办法。</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法律、法规、规章另有规定的，从其规定。</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第三条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县人民政府统一领导本县重大行政决策听证工作。</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县司法行政部门负责指导本县重大行政决策的听证工作以及相关建设工作。</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县人民政府相关工作部门负责承办重大行政决策听证活动。</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第四条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重大行政决策听证应当遵循合法、公开、公平、公正的原则。</w:t>
      </w:r>
    </w:p>
    <w:p w:rsid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第五条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重大行政决策事项直接涉及公民、法人、其他组织切身利益或者存在较大分歧的，可以召开听证会。</w:t>
      </w:r>
    </w:p>
    <w:p w:rsidR="00671DED" w:rsidRPr="00671DED" w:rsidRDefault="00671DED" w:rsidP="00671DED">
      <w:pPr>
        <w:shd w:val="clear" w:color="auto" w:fill="FFFFFF"/>
        <w:spacing w:after="0" w:line="558" w:lineRule="exact"/>
        <w:ind w:firstLineChars="200" w:firstLine="480"/>
        <w:rPr>
          <w:rFonts w:ascii="仿宋_GB2312" w:eastAsia="仿宋_GB2312" w:hAnsi="宋体" w:cs="宋体"/>
          <w:color w:val="000000"/>
          <w:sz w:val="24"/>
          <w:szCs w:val="24"/>
        </w:rPr>
      </w:pPr>
    </w:p>
    <w:p w:rsidR="00671DED" w:rsidRDefault="002046F3" w:rsidP="00671DED">
      <w:pPr>
        <w:shd w:val="clear" w:color="auto" w:fill="FFFFFF"/>
        <w:spacing w:after="0" w:line="558" w:lineRule="exact"/>
        <w:ind w:firstLineChars="200" w:firstLine="640"/>
        <w:jc w:val="center"/>
        <w:rPr>
          <w:rFonts w:ascii="黑体" w:eastAsia="黑体" w:hAnsi="黑体" w:cs="Times New Roman" w:hint="eastAsia"/>
          <w:color w:val="000000"/>
          <w:sz w:val="32"/>
          <w:szCs w:val="32"/>
        </w:rPr>
      </w:pPr>
      <w:r w:rsidRPr="00AA4F6D">
        <w:rPr>
          <w:rFonts w:ascii="黑体" w:eastAsia="黑体" w:hAnsi="黑体" w:cs="Times New Roman"/>
          <w:color w:val="000000"/>
          <w:sz w:val="32"/>
          <w:szCs w:val="32"/>
        </w:rPr>
        <w:t>第二章</w:t>
      </w:r>
      <w:r w:rsidR="00671DED">
        <w:rPr>
          <w:rFonts w:ascii="黑体" w:eastAsia="黑体" w:hAnsi="黑体" w:cs="Times New Roman" w:hint="eastAsia"/>
          <w:color w:val="000000"/>
          <w:sz w:val="32"/>
          <w:szCs w:val="32"/>
        </w:rPr>
        <w:t xml:space="preserve">  </w:t>
      </w:r>
      <w:r w:rsidRPr="00AA4F6D">
        <w:rPr>
          <w:rFonts w:ascii="黑体" w:eastAsia="黑体" w:hAnsi="黑体" w:cs="Times New Roman"/>
          <w:color w:val="000000"/>
          <w:sz w:val="32"/>
          <w:szCs w:val="32"/>
        </w:rPr>
        <w:t>听证目录</w:t>
      </w:r>
    </w:p>
    <w:p w:rsidR="002046F3" w:rsidRPr="00671DED" w:rsidRDefault="002046F3" w:rsidP="00671DED">
      <w:pPr>
        <w:shd w:val="clear" w:color="auto" w:fill="FFFFFF"/>
        <w:spacing w:after="0" w:line="558" w:lineRule="exact"/>
        <w:ind w:firstLineChars="200" w:firstLine="640"/>
        <w:rPr>
          <w:rFonts w:ascii="黑体" w:eastAsia="黑体" w:hAnsi="黑体" w:cs="Times New Roman" w:hint="eastAsia"/>
          <w:color w:val="000000"/>
          <w:sz w:val="32"/>
          <w:szCs w:val="32"/>
        </w:rPr>
      </w:pPr>
      <w:r w:rsidRPr="00671DED">
        <w:rPr>
          <w:rFonts w:ascii="仿宋_GB2312" w:eastAsia="仿宋_GB2312" w:hAnsi="Times New Roman" w:cs="Times New Roman" w:hint="eastAsia"/>
          <w:color w:val="000000"/>
          <w:sz w:val="32"/>
          <w:szCs w:val="32"/>
        </w:rPr>
        <w:lastRenderedPageBreak/>
        <w:t>第六条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县人民政府实行重大行政决策听证事项目录化管理，编制县人民政府重大行政决策事项听证目录，并在县人民政府门户网站公布。</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第七条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重大行政决策事项听证目录实行动态管理。</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第八条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对纳入重大行政决策事项听证目录的事项，决策承办单位应当组织听证；未组织听证的，不得提请县人民政府审议。</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第九条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未纳入重大行政决策事项听证目录，法律、法规、规章以及上级有关规范性文件规定应当听证的事项，决策承办单位应当组织听证。</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未纳入重大行政决策事项听证目录的事项，决策承办单位认为有必要的，也可以组织听证。</w:t>
      </w:r>
    </w:p>
    <w:p w:rsidR="002046F3" w:rsidRPr="001A7001" w:rsidRDefault="002046F3" w:rsidP="00671DED">
      <w:pPr>
        <w:shd w:val="clear" w:color="auto" w:fill="FFFFFF"/>
        <w:spacing w:after="0" w:line="558" w:lineRule="exact"/>
        <w:ind w:firstLineChars="200" w:firstLine="640"/>
        <w:rPr>
          <w:rFonts w:ascii="宋体" w:eastAsia="宋体" w:hAnsi="宋体" w:cs="宋体"/>
          <w:color w:val="000000"/>
          <w:sz w:val="24"/>
          <w:szCs w:val="24"/>
        </w:rPr>
      </w:pPr>
      <w:r w:rsidRPr="001A7001">
        <w:rPr>
          <w:rFonts w:ascii="Times New Roman" w:eastAsia="宋体" w:hAnsi="Times New Roman" w:cs="Times New Roman"/>
          <w:color w:val="000000"/>
          <w:sz w:val="32"/>
          <w:szCs w:val="32"/>
        </w:rPr>
        <w:t> </w:t>
      </w:r>
    </w:p>
    <w:p w:rsidR="002046F3" w:rsidRPr="00AA4F6D" w:rsidRDefault="002046F3" w:rsidP="00671DED">
      <w:pPr>
        <w:shd w:val="clear" w:color="auto" w:fill="FFFFFF"/>
        <w:spacing w:after="0" w:line="558" w:lineRule="exact"/>
        <w:ind w:firstLineChars="200" w:firstLine="640"/>
        <w:jc w:val="center"/>
        <w:rPr>
          <w:rFonts w:ascii="黑体" w:eastAsia="黑体" w:hAnsi="黑体" w:cs="Times New Roman"/>
          <w:color w:val="000000"/>
          <w:sz w:val="32"/>
          <w:szCs w:val="32"/>
        </w:rPr>
      </w:pPr>
      <w:r w:rsidRPr="00AA4F6D">
        <w:rPr>
          <w:rFonts w:ascii="黑体" w:eastAsia="黑体" w:hAnsi="黑体" w:cs="Times New Roman"/>
          <w:color w:val="000000"/>
          <w:sz w:val="32"/>
          <w:szCs w:val="32"/>
        </w:rPr>
        <w:t>第三章  听证组织机关和听证参加人</w:t>
      </w:r>
    </w:p>
    <w:p w:rsidR="002046F3" w:rsidRPr="001A7001" w:rsidRDefault="002046F3" w:rsidP="00671DED">
      <w:pPr>
        <w:shd w:val="clear" w:color="auto" w:fill="FFFFFF"/>
        <w:spacing w:after="0" w:line="558" w:lineRule="exact"/>
        <w:ind w:firstLineChars="200" w:firstLine="640"/>
        <w:rPr>
          <w:rFonts w:ascii="宋体" w:eastAsia="宋体" w:hAnsi="宋体" w:cs="宋体"/>
          <w:color w:val="000000"/>
          <w:sz w:val="24"/>
          <w:szCs w:val="24"/>
        </w:rPr>
      </w:pPr>
      <w:r w:rsidRPr="001A7001">
        <w:rPr>
          <w:rFonts w:ascii="Times New Roman" w:eastAsia="宋体" w:hAnsi="Times New Roman" w:cs="Times New Roman"/>
          <w:color w:val="000000"/>
          <w:sz w:val="32"/>
          <w:szCs w:val="32"/>
        </w:rPr>
        <w:t> </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第十条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重大行政决策的承办单位是重大行政决策听证的组织机关。</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县人民政府可以指定决策承办单位以外的其他机关为听证组织机关。</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第十一条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重大行政决策听证会由听证主持人、听证员、听证记录员、听证代表、听证陈述人等人员参加。听证组织机关根据听证工作需要，可以邀请上级主管部门相关负责人出席听证会指导听证工作，也可以邀请新闻媒体进行新闻报道。</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lastRenderedPageBreak/>
        <w:t>第十二条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pacing w:val="-6"/>
          <w:sz w:val="32"/>
          <w:szCs w:val="32"/>
        </w:rPr>
        <w:t>重大行政决策听证主持人、听证员由听证组织机关负责人指定。有下列情形之一的，不得担任听证主持人和听证员：</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（一）直接参与拟定行政决策草案的负责人；</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（二）与听证事项有利害关系的；</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（三）其他可能影响听证会公正性的。</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第十三条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听证主持人履行下列职责：</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（一）负责组织制订听证方案；</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（二）主持听证会；</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（三）维持听证会秩序，对违反听证会纪律的行为进行警告或者采取必要的制止措施；</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（四）决定听证会的中止和恢复；</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（五）明确听证记录员；</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（六）组织分析、研究听证代表提出的意见；</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（七）拟制听证报告；</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（八）法律、法规、规章规定的其他职责。</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听证员协助听证主持人做好听证工作。</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听证记录员应当就听证会全过程制作书面听证笔录，准确记录听证代表的意见和建议。</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第十四条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听证陈述人由负责拟订决策草案的负责人和工作人员担任。听证陈述人负责陈述拟作出重大行政决策的内容、依据和理由，答复听证代表的提问。</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听证代表可在听证会举行前，收集公众意见和相关资料，在听证会上就决策草案发表意见，向听证陈述人提问。</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第十五条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听证代表应当符合下列条件：</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lastRenderedPageBreak/>
        <w:t>（一）具有完全民事行为能力和正常的语言表达能力，且未被剥夺政治权利和限制人身自由；</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（二）熟悉听证事项，知晓与听证事项相关的法律、法规、规章和政策；</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（三）除被</w:t>
      </w:r>
      <w:r w:rsidRPr="00671DED">
        <w:rPr>
          <w:rFonts w:ascii="仿宋_GB2312" w:eastAsia="仿宋_GB2312" w:hAnsi="Times New Roman" w:cs="Times New Roman" w:hint="eastAsia"/>
          <w:color w:val="000000"/>
          <w:spacing w:val="-10"/>
          <w:sz w:val="32"/>
          <w:szCs w:val="32"/>
        </w:rPr>
        <w:t>邀请参加的听证代表外，须与听证事项有一定的利害关系；</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（四）听证组织机关认为须具备的其他条件。</w:t>
      </w:r>
    </w:p>
    <w:p w:rsidR="002046F3" w:rsidRPr="00AA4F6D" w:rsidRDefault="002046F3" w:rsidP="00671DED">
      <w:pPr>
        <w:shd w:val="clear" w:color="auto" w:fill="FFFFFF"/>
        <w:spacing w:after="0" w:line="558" w:lineRule="exact"/>
        <w:ind w:firstLineChars="200" w:firstLine="640"/>
        <w:jc w:val="center"/>
        <w:rPr>
          <w:rFonts w:ascii="黑体" w:eastAsia="黑体" w:hAnsi="黑体" w:cs="Times New Roman"/>
          <w:color w:val="000000"/>
          <w:sz w:val="32"/>
          <w:szCs w:val="32"/>
        </w:rPr>
      </w:pPr>
    </w:p>
    <w:p w:rsidR="002046F3" w:rsidRPr="00AA4F6D" w:rsidRDefault="002046F3" w:rsidP="00671DED">
      <w:pPr>
        <w:shd w:val="clear" w:color="auto" w:fill="FFFFFF"/>
        <w:spacing w:after="0" w:line="558" w:lineRule="exact"/>
        <w:ind w:firstLineChars="200" w:firstLine="640"/>
        <w:jc w:val="center"/>
        <w:rPr>
          <w:rFonts w:ascii="黑体" w:eastAsia="黑体" w:hAnsi="黑体" w:cs="Times New Roman"/>
          <w:color w:val="000000"/>
          <w:sz w:val="32"/>
          <w:szCs w:val="32"/>
        </w:rPr>
      </w:pPr>
      <w:r w:rsidRPr="00AA4F6D">
        <w:rPr>
          <w:rFonts w:ascii="黑体" w:eastAsia="黑体" w:hAnsi="黑体" w:cs="Times New Roman"/>
          <w:color w:val="000000"/>
          <w:sz w:val="32"/>
          <w:szCs w:val="32"/>
        </w:rPr>
        <w:t>第四章</w:t>
      </w:r>
      <w:r w:rsidR="00671DED">
        <w:rPr>
          <w:rFonts w:ascii="黑体" w:eastAsia="黑体" w:hAnsi="黑体" w:cs="Times New Roman" w:hint="eastAsia"/>
          <w:color w:val="000000"/>
          <w:sz w:val="32"/>
          <w:szCs w:val="32"/>
        </w:rPr>
        <w:t xml:space="preserve">  </w:t>
      </w:r>
      <w:r w:rsidRPr="00AA4F6D">
        <w:rPr>
          <w:rFonts w:ascii="黑体" w:eastAsia="黑体" w:hAnsi="黑体" w:cs="Times New Roman"/>
          <w:color w:val="000000"/>
          <w:sz w:val="32"/>
          <w:szCs w:val="32"/>
        </w:rPr>
        <w:t>听证会的组织</w:t>
      </w:r>
    </w:p>
    <w:p w:rsidR="002046F3" w:rsidRPr="001A7001" w:rsidRDefault="002046F3" w:rsidP="00671DED">
      <w:pPr>
        <w:shd w:val="clear" w:color="auto" w:fill="FFFFFF"/>
        <w:spacing w:after="0" w:line="558" w:lineRule="exact"/>
        <w:ind w:firstLineChars="200" w:firstLine="480"/>
        <w:rPr>
          <w:rFonts w:ascii="宋体" w:eastAsia="宋体" w:hAnsi="宋体" w:cs="宋体"/>
          <w:color w:val="000000"/>
          <w:sz w:val="24"/>
          <w:szCs w:val="24"/>
        </w:rPr>
      </w:pP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第十六条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听证组织机关</w:t>
      </w:r>
      <w:r w:rsidRPr="00671DED">
        <w:rPr>
          <w:rFonts w:ascii="仿宋_GB2312" w:eastAsia="仿宋_GB2312" w:hAnsi="Times New Roman" w:cs="Times New Roman" w:hint="eastAsia"/>
          <w:color w:val="000000"/>
          <w:spacing w:val="-4"/>
          <w:sz w:val="32"/>
          <w:szCs w:val="32"/>
        </w:rPr>
        <w:t>拟订的决策草案连同听证方案、听证公告，应当经本机关法制机构审核。</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第十七条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举行重大行政决策听证会，应当于听证会举行日的15</w:t>
      </w:r>
      <w:r w:rsidR="00706425" w:rsidRPr="00671DED">
        <w:rPr>
          <w:rFonts w:ascii="仿宋_GB2312" w:eastAsia="仿宋_GB2312" w:hAnsi="Times New Roman" w:cs="Times New Roman" w:hint="eastAsia"/>
          <w:color w:val="000000"/>
          <w:sz w:val="32"/>
          <w:szCs w:val="32"/>
        </w:rPr>
        <w:t>日前，在县</w:t>
      </w:r>
      <w:r w:rsidRPr="00671DED">
        <w:rPr>
          <w:rFonts w:ascii="仿宋_GB2312" w:eastAsia="仿宋_GB2312" w:hAnsi="Times New Roman" w:cs="Times New Roman" w:hint="eastAsia"/>
          <w:color w:val="000000"/>
          <w:sz w:val="32"/>
          <w:szCs w:val="32"/>
        </w:rPr>
        <w:t>人民政府门户网站和听证组织机关门户网站发布听证公告。听证公告应当包括以下事项：</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（一）听证事项；</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（二）举行听证会的时间、地点；</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（三）申请参加听证会的报名时间、报名方式、人员数量以及听证代表产生方式等；</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（四）其他应当为公众知晓的其他事项。</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第十八条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听证组织机关应当根据听证事项的情况、复杂程度以及影响范围，按照广泛性和代表性的原则，合理确定听证代表范围、名额、比例，并在听证公告中列明。</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第十九条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公民、法人或其他组织按照听证公告规定的时间，向听证组织机关申请参加听证会，提供身份证明</w:t>
      </w:r>
      <w:r w:rsidRPr="00671DED">
        <w:rPr>
          <w:rFonts w:ascii="仿宋_GB2312" w:eastAsia="仿宋_GB2312" w:hAnsi="Times New Roman" w:cs="Times New Roman" w:hint="eastAsia"/>
          <w:color w:val="000000"/>
          <w:sz w:val="32"/>
          <w:szCs w:val="32"/>
        </w:rPr>
        <w:lastRenderedPageBreak/>
        <w:t>材料。代表法人或其他组织参加听证的，除提供本人有关情况外，还应当提供法人或者其他组织的授权委托书等资料。</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第二十条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代表人数一般为15至20人，通过自愿报名遴选或委托基层组织、社会团体推选，邀请人大代表、政协委员、专家和相关部门负责人等方式产生，其中报名参加和委托推选参加听证会的听证代表人数不得少于听证代表总数的二分之一。</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报名参加听证会且符合听证代表条件的人数多于听证公告规定的听证代表人数时，听证组织机关应当提前公布听证代表遴选办法，公平公开组织遴选，保证相关各方都有代表参加听证会；报名参加的人数不足时，对已报名且符合条件的确定为听证代表，其他听证代表通过委托基层组织、相关社会团体推选产生。</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第二十一条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听证组织机关按照本办法的规定和听证公告的要求，将确定的听证代表名单，在市人民政府门户网站和听证组织机关门户网站提前向社会公布。法人或其他组织为单位听证代表的，公布单位名称。</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第二十二条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听证组织机关应当在听证会召开7日前，提前公布决策草案及其说明等材料。</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第二十三条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代表应当亲自参加听证会，因故不能参加的，须在听证会召开前向听证组织机关请假。提供本人签名或盖章的听证事项书面意见的，由听证主持人或听证员宣读，视为本人发表的听证意见。听证代表未经请假不参加听证会的，视为放弃参加听证会的权利。</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lastRenderedPageBreak/>
        <w:t>第二十四条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因不可预见、不可抗力等原因或决策事项依据的法律、政策发生重大变化，致使听证会无法举行或者无须举行的，决策承办单位可以延期举行或者取消听证会。</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延期举行</w:t>
      </w:r>
      <w:r w:rsidR="00706425" w:rsidRPr="00671DED">
        <w:rPr>
          <w:rFonts w:ascii="仿宋_GB2312" w:eastAsia="仿宋_GB2312" w:hAnsi="Times New Roman" w:cs="Times New Roman" w:hint="eastAsia"/>
          <w:color w:val="000000"/>
          <w:sz w:val="32"/>
          <w:szCs w:val="32"/>
        </w:rPr>
        <w:t>或者取消听证会的，决策承办单位应当通知听证代表、说明原因，并在县</w:t>
      </w:r>
      <w:r w:rsidRPr="00671DED">
        <w:rPr>
          <w:rFonts w:ascii="仿宋_GB2312" w:eastAsia="仿宋_GB2312" w:hAnsi="Times New Roman" w:cs="Times New Roman" w:hint="eastAsia"/>
          <w:color w:val="000000"/>
          <w:sz w:val="32"/>
          <w:szCs w:val="32"/>
        </w:rPr>
        <w:t>人民政府门户网站和听证组织机关门户网站发布公告。</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第二十五条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听证会应当公开举行，允许公民、法人和其他组织旁听，不得拒绝新闻媒体采访报道，但涉及国家秘密、商业秘密和个人隐私的除外。</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旁听人员由听证组织机关根据公民、法人和其他组织报名情况，按照报名顺序选取或者随机抽取，旁听人员数量通过听证公告确定。</w:t>
      </w:r>
    </w:p>
    <w:p w:rsidR="002046F3" w:rsidRPr="001A7001" w:rsidRDefault="002046F3" w:rsidP="00671DED">
      <w:pPr>
        <w:shd w:val="clear" w:color="auto" w:fill="FFFFFF"/>
        <w:spacing w:after="0" w:line="558" w:lineRule="exact"/>
        <w:ind w:firstLineChars="200" w:firstLine="640"/>
        <w:rPr>
          <w:rFonts w:ascii="宋体" w:eastAsia="宋体" w:hAnsi="宋体" w:cs="宋体"/>
          <w:color w:val="000000"/>
          <w:sz w:val="24"/>
          <w:szCs w:val="24"/>
        </w:rPr>
      </w:pPr>
      <w:r w:rsidRPr="001A7001">
        <w:rPr>
          <w:rFonts w:ascii="Times New Roman" w:eastAsia="宋体" w:hAnsi="Times New Roman" w:cs="Times New Roman"/>
          <w:color w:val="000000"/>
          <w:sz w:val="32"/>
          <w:szCs w:val="32"/>
        </w:rPr>
        <w:t> </w:t>
      </w:r>
    </w:p>
    <w:p w:rsidR="002046F3" w:rsidRPr="00AA4F6D" w:rsidRDefault="002046F3" w:rsidP="00671DED">
      <w:pPr>
        <w:shd w:val="clear" w:color="auto" w:fill="FFFFFF"/>
        <w:spacing w:after="0" w:line="558" w:lineRule="exact"/>
        <w:ind w:firstLineChars="200" w:firstLine="640"/>
        <w:jc w:val="center"/>
        <w:rPr>
          <w:rFonts w:ascii="黑体" w:eastAsia="黑体" w:hAnsi="黑体" w:cs="Times New Roman"/>
          <w:color w:val="000000"/>
          <w:sz w:val="32"/>
          <w:szCs w:val="32"/>
        </w:rPr>
      </w:pPr>
      <w:r w:rsidRPr="00AA4F6D">
        <w:rPr>
          <w:rFonts w:ascii="黑体" w:eastAsia="黑体" w:hAnsi="黑体" w:cs="Times New Roman"/>
          <w:color w:val="000000"/>
          <w:sz w:val="32"/>
          <w:szCs w:val="32"/>
        </w:rPr>
        <w:t>第五章  听证会的举行</w:t>
      </w:r>
    </w:p>
    <w:p w:rsidR="002046F3" w:rsidRPr="001A7001" w:rsidRDefault="002046F3" w:rsidP="00671DED">
      <w:pPr>
        <w:shd w:val="clear" w:color="auto" w:fill="FFFFFF"/>
        <w:spacing w:after="0" w:line="558" w:lineRule="exact"/>
        <w:ind w:firstLineChars="200" w:firstLine="640"/>
        <w:rPr>
          <w:rFonts w:ascii="宋体" w:eastAsia="宋体" w:hAnsi="宋体" w:cs="宋体"/>
          <w:color w:val="000000"/>
          <w:sz w:val="24"/>
          <w:szCs w:val="24"/>
        </w:rPr>
      </w:pPr>
      <w:r w:rsidRPr="001A7001">
        <w:rPr>
          <w:rFonts w:ascii="Times New Roman" w:eastAsia="宋体" w:hAnsi="Times New Roman" w:cs="Times New Roman"/>
          <w:color w:val="000000"/>
          <w:sz w:val="32"/>
          <w:szCs w:val="32"/>
        </w:rPr>
        <w:t> </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第二十六条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听证会应当按下列程序举行：</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（一）听证主持人宣布听证会开始，宣布听证会纪律；</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（二）</w:t>
      </w:r>
      <w:r w:rsidRPr="00671DED">
        <w:rPr>
          <w:rFonts w:ascii="仿宋_GB2312" w:eastAsia="仿宋_GB2312" w:hAnsi="Times New Roman" w:cs="Times New Roman" w:hint="eastAsia"/>
          <w:color w:val="000000"/>
          <w:spacing w:val="-8"/>
          <w:sz w:val="32"/>
          <w:szCs w:val="32"/>
        </w:rPr>
        <w:t>听证陈述人介绍决策草案的内容、依据和有关背景资料；</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（三）听证代表发表意见，可以进行询问、质证和辩论；</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（四）听证陈述人或者有关专家进行解释说明；</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（五）听证参加人确认听证会记录并签字；</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（六）听证主持人总结会议，宣布听证会结束。</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lastRenderedPageBreak/>
        <w:t>第二十七条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听证主持人应当公平合理确定发言顺序及时间。听证代表在规定的时间内未能详尽发表的意见，可以以书面形式提交给听证组织机关。</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听证代表认为听证笔录有差错或者遗漏的，有权要求补正。听证代表拒绝签名的，由听证记录员在听证笔录中注明情况。</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第二十八条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所有参加听证会的人员应当遵守听证会纪律，不得有妨碍听证会秩序的行为。</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听证主持人对违反听证会纪律的，应当及时予以制止；拒不改正的，可以责令其退场。因秩序混乱致使听证会无法继续进行的，听证主持人可以中止听证会。</w:t>
      </w:r>
    </w:p>
    <w:p w:rsidR="002046F3" w:rsidRPr="001A7001" w:rsidRDefault="002046F3" w:rsidP="00671DED">
      <w:pPr>
        <w:shd w:val="clear" w:color="auto" w:fill="FFFFFF"/>
        <w:spacing w:after="0" w:line="558" w:lineRule="exact"/>
        <w:ind w:firstLineChars="200" w:firstLine="640"/>
        <w:rPr>
          <w:rFonts w:ascii="宋体" w:eastAsia="宋体" w:hAnsi="宋体" w:cs="宋体"/>
          <w:color w:val="000000"/>
          <w:sz w:val="24"/>
          <w:szCs w:val="24"/>
        </w:rPr>
      </w:pPr>
      <w:r w:rsidRPr="001A7001">
        <w:rPr>
          <w:rFonts w:ascii="方正仿宋简体" w:eastAsia="方正仿宋简体" w:hAnsi="宋体" w:cs="宋体" w:hint="eastAsia"/>
          <w:color w:val="000000"/>
          <w:sz w:val="32"/>
          <w:szCs w:val="32"/>
        </w:rPr>
        <w:t> </w:t>
      </w:r>
    </w:p>
    <w:p w:rsidR="002046F3" w:rsidRPr="00AA4F6D" w:rsidRDefault="002046F3" w:rsidP="00671DED">
      <w:pPr>
        <w:shd w:val="clear" w:color="auto" w:fill="FFFFFF"/>
        <w:spacing w:after="0" w:line="558" w:lineRule="exact"/>
        <w:ind w:firstLineChars="200" w:firstLine="640"/>
        <w:jc w:val="center"/>
        <w:rPr>
          <w:rFonts w:ascii="黑体" w:eastAsia="黑体" w:hAnsi="黑体" w:cs="Times New Roman"/>
          <w:color w:val="000000"/>
          <w:sz w:val="32"/>
          <w:szCs w:val="32"/>
        </w:rPr>
      </w:pPr>
      <w:r w:rsidRPr="00AA4F6D">
        <w:rPr>
          <w:rFonts w:ascii="黑体" w:eastAsia="黑体" w:hAnsi="黑体" w:cs="Times New Roman"/>
          <w:color w:val="000000"/>
          <w:sz w:val="32"/>
          <w:szCs w:val="32"/>
        </w:rPr>
        <w:t>第六章</w:t>
      </w:r>
      <w:r w:rsidR="00671DED">
        <w:rPr>
          <w:rFonts w:ascii="黑体" w:eastAsia="黑体" w:hAnsi="黑体" w:cs="Times New Roman" w:hint="eastAsia"/>
          <w:color w:val="000000"/>
          <w:sz w:val="32"/>
          <w:szCs w:val="32"/>
        </w:rPr>
        <w:t xml:space="preserve">  </w:t>
      </w:r>
      <w:r w:rsidRPr="00AA4F6D">
        <w:rPr>
          <w:rFonts w:ascii="黑体" w:eastAsia="黑体" w:hAnsi="黑体" w:cs="Times New Roman"/>
          <w:color w:val="000000"/>
          <w:sz w:val="32"/>
          <w:szCs w:val="32"/>
        </w:rPr>
        <w:t>听证报告的形成及运用</w:t>
      </w:r>
    </w:p>
    <w:p w:rsidR="002046F3" w:rsidRPr="001A7001" w:rsidRDefault="002046F3" w:rsidP="00671DED">
      <w:pPr>
        <w:shd w:val="clear" w:color="auto" w:fill="FFFFFF"/>
        <w:spacing w:after="0" w:line="558" w:lineRule="exact"/>
        <w:ind w:firstLineChars="200" w:firstLine="640"/>
        <w:rPr>
          <w:rFonts w:ascii="宋体" w:eastAsia="宋体" w:hAnsi="宋体" w:cs="宋体"/>
          <w:color w:val="000000"/>
          <w:sz w:val="24"/>
          <w:szCs w:val="24"/>
        </w:rPr>
      </w:pPr>
      <w:r w:rsidRPr="001A7001">
        <w:rPr>
          <w:rFonts w:ascii="Times New Roman" w:eastAsia="宋体" w:hAnsi="Times New Roman" w:cs="Times New Roman"/>
          <w:color w:val="000000"/>
          <w:sz w:val="32"/>
          <w:szCs w:val="32"/>
        </w:rPr>
        <w:t> </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第二十九条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听证主持人应当在听证会结束后5日内根据听证笔录形成听证报告，听证报告应当包括以下内容：</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（一）举行听证会的基本情况，包括组织准备、会议情况等；</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（二）归纳、总结听证代表提出的听证意见；</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（三）采纳或不采纳听证代表意见的建议及其理由；</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（四）其他需要说明的情况。</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听证报告应当附听证笔录等相关资料。</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第三十条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听证代表提出的意见，对于合法合理的，应当予以采纳</w:t>
      </w:r>
      <w:r w:rsidRPr="00671DED">
        <w:rPr>
          <w:rFonts w:ascii="仿宋_GB2312" w:eastAsia="仿宋_GB2312" w:hAnsi="宋体" w:cs="宋体" w:hint="eastAsia"/>
          <w:color w:val="000000"/>
          <w:sz w:val="32"/>
          <w:szCs w:val="32"/>
        </w:rPr>
        <w:t>。</w:t>
      </w:r>
      <w:r w:rsidRPr="00671DED">
        <w:rPr>
          <w:rFonts w:ascii="仿宋_GB2312" w:eastAsia="仿宋_GB2312" w:hAnsi="Times New Roman" w:cs="Times New Roman" w:hint="eastAsia"/>
          <w:color w:val="000000"/>
          <w:sz w:val="32"/>
          <w:szCs w:val="32"/>
        </w:rPr>
        <w:t>不符合法律、法规、规章、上级规范性文</w:t>
      </w:r>
      <w:r w:rsidRPr="00671DED">
        <w:rPr>
          <w:rFonts w:ascii="仿宋_GB2312" w:eastAsia="仿宋_GB2312" w:hAnsi="Times New Roman" w:cs="Times New Roman" w:hint="eastAsia"/>
          <w:color w:val="000000"/>
          <w:sz w:val="32"/>
          <w:szCs w:val="32"/>
        </w:rPr>
        <w:lastRenderedPageBreak/>
        <w:t>件规定或不合理的，不予采纳；不予采纳的，应当说明理由。</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决策承办单位应当根据听证报告和相关规定，对决策草案进行修改完善。</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第三十一条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听证组织机关在决策机关作出决策后，应当在市人民政府门户网站等载体上向社会公布决策结论和听证代表意见的采纳情况。</w:t>
      </w:r>
    </w:p>
    <w:p w:rsidR="002046F3" w:rsidRPr="001A7001" w:rsidRDefault="002046F3" w:rsidP="00671DED">
      <w:pPr>
        <w:shd w:val="clear" w:color="auto" w:fill="FFFFFF"/>
        <w:spacing w:after="0" w:line="558" w:lineRule="exact"/>
        <w:ind w:firstLineChars="200" w:firstLine="640"/>
        <w:rPr>
          <w:rFonts w:ascii="宋体" w:eastAsia="宋体" w:hAnsi="宋体" w:cs="宋体"/>
          <w:color w:val="000000"/>
          <w:sz w:val="24"/>
          <w:szCs w:val="24"/>
        </w:rPr>
      </w:pPr>
      <w:r w:rsidRPr="001A7001">
        <w:rPr>
          <w:rFonts w:ascii="方正仿宋简体" w:eastAsia="方正仿宋简体" w:hAnsi="宋体" w:cs="宋体" w:hint="eastAsia"/>
          <w:color w:val="000000"/>
          <w:sz w:val="32"/>
          <w:szCs w:val="32"/>
        </w:rPr>
        <w:t> </w:t>
      </w:r>
    </w:p>
    <w:p w:rsidR="002046F3" w:rsidRPr="00AA4F6D" w:rsidRDefault="002046F3" w:rsidP="00671DED">
      <w:pPr>
        <w:shd w:val="clear" w:color="auto" w:fill="FFFFFF"/>
        <w:spacing w:after="0" w:line="558" w:lineRule="exact"/>
        <w:ind w:firstLineChars="200" w:firstLine="640"/>
        <w:jc w:val="center"/>
        <w:rPr>
          <w:rFonts w:ascii="黑体" w:eastAsia="黑体" w:hAnsi="黑体" w:cs="Times New Roman"/>
          <w:color w:val="000000"/>
          <w:sz w:val="32"/>
          <w:szCs w:val="32"/>
        </w:rPr>
      </w:pPr>
      <w:r w:rsidRPr="00AA4F6D">
        <w:rPr>
          <w:rFonts w:ascii="黑体" w:eastAsia="黑体" w:hAnsi="黑体" w:cs="Times New Roman"/>
          <w:color w:val="000000"/>
          <w:sz w:val="32"/>
          <w:szCs w:val="32"/>
        </w:rPr>
        <w:t>第七章</w:t>
      </w:r>
      <w:r w:rsidR="00671DED">
        <w:rPr>
          <w:rFonts w:ascii="黑体" w:eastAsia="黑体" w:hAnsi="黑体" w:cs="Times New Roman" w:hint="eastAsia"/>
          <w:color w:val="000000"/>
          <w:sz w:val="32"/>
          <w:szCs w:val="32"/>
        </w:rPr>
        <w:t xml:space="preserve">  </w:t>
      </w:r>
      <w:r w:rsidRPr="00AA4F6D">
        <w:rPr>
          <w:rFonts w:ascii="黑体" w:eastAsia="黑体" w:hAnsi="黑体" w:cs="Times New Roman"/>
          <w:color w:val="000000"/>
          <w:sz w:val="32"/>
          <w:szCs w:val="32"/>
        </w:rPr>
        <w:t>责任追究</w:t>
      </w:r>
    </w:p>
    <w:p w:rsidR="002046F3" w:rsidRPr="001A7001" w:rsidRDefault="002046F3" w:rsidP="00671DED">
      <w:pPr>
        <w:shd w:val="clear" w:color="auto" w:fill="FFFFFF"/>
        <w:spacing w:after="0" w:line="558" w:lineRule="exact"/>
        <w:ind w:firstLineChars="200" w:firstLine="640"/>
        <w:rPr>
          <w:rFonts w:ascii="宋体" w:eastAsia="宋体" w:hAnsi="宋体" w:cs="宋体"/>
          <w:color w:val="000000"/>
          <w:sz w:val="24"/>
          <w:szCs w:val="24"/>
        </w:rPr>
      </w:pPr>
      <w:r w:rsidRPr="001A7001">
        <w:rPr>
          <w:rFonts w:ascii="Times New Roman" w:eastAsia="宋体" w:hAnsi="Times New Roman" w:cs="Times New Roman"/>
          <w:color w:val="000000"/>
          <w:sz w:val="32"/>
          <w:szCs w:val="32"/>
        </w:rPr>
        <w:t> </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第三十二条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决策承办单位和有关单位及个人采取欺骗、贿赂、胁迫等不正当手段操纵听证结果的，其听证无效，应当重新组织听证，并依法依规追究相关责任人员的责任。</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第三十三条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决策承办单位和有关单位及个人有下列情形之一的，由其任免机关或市人民政府根据有关规定对责任部门负责人和直接责任人员追究责任：</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（一）决策承办单位应当组织听证而未组织的；</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（二）决</w:t>
      </w:r>
      <w:r w:rsidRPr="00671DED">
        <w:rPr>
          <w:rFonts w:ascii="仿宋_GB2312" w:eastAsia="仿宋_GB2312" w:hAnsi="Times New Roman" w:cs="Times New Roman" w:hint="eastAsia"/>
          <w:color w:val="000000"/>
          <w:spacing w:val="-6"/>
          <w:sz w:val="32"/>
          <w:szCs w:val="32"/>
        </w:rPr>
        <w:t>策承办单位未按本办法发布听证公告、遴选听证代表、公布听证代表名单、公布听证意见采纳情况的；</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（三）听证陈述人提供虚假材料，听证报告严重失实，造成不良社会影响的；</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（四）其他违反本办法规定的情形。</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第三十四条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采取欺骗、贿赂、胁迫等不正当手段取得听证代表资格的，决策承办单位可以取消其听证代表资格。</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lastRenderedPageBreak/>
        <w:t>听证代表发表的听证意见违背党的方针、政策的，听证主持人应当制止；情节严重的，听证主持人有权当场取消其听证代表资格。</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第三十五条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扰乱、妨碍听证活动，违反《中华人民共和国治安管理处罚法》的，由公安机关依法处理；涉嫌犯罪的，依法移送司法机关处理。</w:t>
      </w:r>
    </w:p>
    <w:p w:rsidR="002046F3" w:rsidRPr="00AA4F6D" w:rsidRDefault="002046F3" w:rsidP="00671DED">
      <w:pPr>
        <w:shd w:val="clear" w:color="auto" w:fill="FFFFFF"/>
        <w:spacing w:after="0" w:line="558" w:lineRule="exact"/>
        <w:ind w:firstLineChars="200" w:firstLine="640"/>
        <w:jc w:val="center"/>
        <w:rPr>
          <w:rFonts w:ascii="黑体" w:eastAsia="黑体" w:hAnsi="黑体" w:cs="Times New Roman"/>
          <w:color w:val="000000"/>
          <w:sz w:val="32"/>
          <w:szCs w:val="32"/>
        </w:rPr>
      </w:pPr>
    </w:p>
    <w:p w:rsidR="002046F3" w:rsidRPr="00AA4F6D" w:rsidRDefault="002046F3" w:rsidP="00671DED">
      <w:pPr>
        <w:shd w:val="clear" w:color="auto" w:fill="FFFFFF"/>
        <w:spacing w:after="0" w:line="558" w:lineRule="exact"/>
        <w:ind w:firstLineChars="200" w:firstLine="640"/>
        <w:jc w:val="center"/>
        <w:rPr>
          <w:rFonts w:ascii="黑体" w:eastAsia="黑体" w:hAnsi="黑体" w:cs="Times New Roman"/>
          <w:color w:val="000000"/>
          <w:sz w:val="32"/>
          <w:szCs w:val="32"/>
        </w:rPr>
      </w:pPr>
      <w:r w:rsidRPr="00AA4F6D">
        <w:rPr>
          <w:rFonts w:ascii="黑体" w:eastAsia="黑体" w:hAnsi="黑体" w:cs="Times New Roman"/>
          <w:color w:val="000000"/>
          <w:sz w:val="32"/>
          <w:szCs w:val="32"/>
        </w:rPr>
        <w:t>第八章</w:t>
      </w:r>
      <w:r w:rsidR="00671DED">
        <w:rPr>
          <w:rFonts w:ascii="黑体" w:eastAsia="黑体" w:hAnsi="黑体" w:cs="Times New Roman" w:hint="eastAsia"/>
          <w:color w:val="000000"/>
          <w:sz w:val="32"/>
          <w:szCs w:val="32"/>
        </w:rPr>
        <w:t xml:space="preserve">  </w:t>
      </w:r>
      <w:r w:rsidRPr="00AA4F6D">
        <w:rPr>
          <w:rFonts w:ascii="黑体" w:eastAsia="黑体" w:hAnsi="黑体" w:cs="Times New Roman"/>
          <w:color w:val="000000"/>
          <w:sz w:val="32"/>
          <w:szCs w:val="32"/>
        </w:rPr>
        <w:t>附则</w:t>
      </w:r>
    </w:p>
    <w:p w:rsidR="002046F3" w:rsidRPr="001A7001" w:rsidRDefault="002046F3" w:rsidP="00671DED">
      <w:pPr>
        <w:shd w:val="clear" w:color="auto" w:fill="FFFFFF"/>
        <w:spacing w:after="0" w:line="558" w:lineRule="exact"/>
        <w:ind w:firstLineChars="200" w:firstLine="480"/>
        <w:rPr>
          <w:rFonts w:ascii="宋体" w:eastAsia="宋体" w:hAnsi="宋体" w:cs="宋体"/>
          <w:color w:val="000000"/>
          <w:sz w:val="24"/>
          <w:szCs w:val="24"/>
        </w:rPr>
      </w:pP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第三十六条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各</w:t>
      </w:r>
      <w:r w:rsidR="00E202DA" w:rsidRPr="00671DED">
        <w:rPr>
          <w:rFonts w:ascii="仿宋_GB2312" w:eastAsia="仿宋_GB2312" w:hAnsi="Times New Roman" w:cs="Times New Roman" w:hint="eastAsia"/>
          <w:color w:val="000000"/>
          <w:sz w:val="32"/>
          <w:szCs w:val="32"/>
        </w:rPr>
        <w:t>乡镇人民政府</w:t>
      </w:r>
      <w:r w:rsidRPr="00671DED">
        <w:rPr>
          <w:rFonts w:ascii="仿宋_GB2312" w:eastAsia="仿宋_GB2312" w:hAnsi="Times New Roman" w:cs="Times New Roman" w:hint="eastAsia"/>
          <w:color w:val="000000"/>
          <w:sz w:val="32"/>
          <w:szCs w:val="32"/>
        </w:rPr>
        <w:t>、</w:t>
      </w:r>
      <w:r w:rsidR="00E202DA" w:rsidRPr="00671DED">
        <w:rPr>
          <w:rFonts w:ascii="仿宋_GB2312" w:eastAsia="仿宋_GB2312" w:hAnsi="Times New Roman" w:cs="Times New Roman" w:hint="eastAsia"/>
          <w:color w:val="000000"/>
          <w:sz w:val="32"/>
          <w:szCs w:val="32"/>
        </w:rPr>
        <w:t>县</w:t>
      </w:r>
      <w:r w:rsidRPr="00671DED">
        <w:rPr>
          <w:rFonts w:ascii="仿宋_GB2312" w:eastAsia="仿宋_GB2312" w:hAnsi="Times New Roman" w:cs="Times New Roman" w:hint="eastAsia"/>
          <w:color w:val="000000"/>
          <w:sz w:val="32"/>
          <w:szCs w:val="32"/>
        </w:rPr>
        <w:t>人民政</w:t>
      </w:r>
      <w:r w:rsidRPr="00671DED">
        <w:rPr>
          <w:rFonts w:ascii="仿宋_GB2312" w:eastAsia="仿宋_GB2312" w:hAnsi="Times New Roman" w:cs="Times New Roman" w:hint="eastAsia"/>
          <w:color w:val="000000"/>
          <w:spacing w:val="-6"/>
          <w:sz w:val="32"/>
          <w:szCs w:val="32"/>
        </w:rPr>
        <w:t>府工作部门、法律法规授权的具有管理公共事务职能的组织，对本单位重大行政决策事项的听证活动，参照本办法执行。</w:t>
      </w:r>
    </w:p>
    <w:p w:rsidR="002046F3" w:rsidRPr="00671DED" w:rsidRDefault="002046F3" w:rsidP="00671DED">
      <w:pPr>
        <w:shd w:val="clear" w:color="auto" w:fill="FFFFFF"/>
        <w:spacing w:after="0" w:line="558" w:lineRule="exact"/>
        <w:ind w:firstLineChars="200" w:firstLine="640"/>
        <w:rPr>
          <w:rFonts w:ascii="仿宋_GB2312" w:eastAsia="仿宋_GB2312" w:hAnsi="宋体" w:cs="宋体" w:hint="eastAsia"/>
          <w:color w:val="000000"/>
          <w:sz w:val="24"/>
          <w:szCs w:val="24"/>
        </w:rPr>
      </w:pPr>
      <w:r w:rsidRPr="00671DED">
        <w:rPr>
          <w:rFonts w:ascii="仿宋_GB2312" w:eastAsia="仿宋_GB2312" w:hAnsi="Times New Roman" w:cs="Times New Roman" w:hint="eastAsia"/>
          <w:color w:val="000000"/>
          <w:sz w:val="32"/>
          <w:szCs w:val="32"/>
        </w:rPr>
        <w:t>第三十七条</w:t>
      </w:r>
      <w:r w:rsidR="00671DED">
        <w:rPr>
          <w:rFonts w:ascii="Times New Roman" w:eastAsia="仿宋_GB2312" w:hAnsi="Times New Roman" w:cs="Times New Roman" w:hint="eastAsia"/>
          <w:color w:val="000000"/>
          <w:sz w:val="32"/>
        </w:rPr>
        <w:t xml:space="preserve">    </w:t>
      </w:r>
      <w:r w:rsidRPr="00671DED">
        <w:rPr>
          <w:rFonts w:ascii="仿宋_GB2312" w:eastAsia="仿宋_GB2312" w:hAnsi="Times New Roman" w:cs="Times New Roman" w:hint="eastAsia"/>
          <w:color w:val="000000"/>
          <w:sz w:val="32"/>
          <w:szCs w:val="32"/>
        </w:rPr>
        <w:t>本办法自发布之日起施行。</w:t>
      </w:r>
    </w:p>
    <w:p w:rsidR="002046F3" w:rsidRPr="00671DED" w:rsidRDefault="002046F3" w:rsidP="002046F3">
      <w:pPr>
        <w:rPr>
          <w:rFonts w:ascii="仿宋_GB2312" w:eastAsia="仿宋_GB2312" w:hint="eastAsia"/>
        </w:rPr>
      </w:pPr>
    </w:p>
    <w:p w:rsidR="002046F3" w:rsidRDefault="002046F3" w:rsidP="002046F3">
      <w:pPr>
        <w:spacing w:line="500" w:lineRule="exact"/>
        <w:rPr>
          <w:rFonts w:hint="eastAsia"/>
        </w:rPr>
      </w:pPr>
    </w:p>
    <w:p w:rsidR="00AA4F6D" w:rsidRDefault="00AA4F6D" w:rsidP="002046F3">
      <w:pPr>
        <w:spacing w:line="500" w:lineRule="exact"/>
        <w:rPr>
          <w:rFonts w:hint="eastAsia"/>
        </w:rPr>
      </w:pPr>
    </w:p>
    <w:p w:rsidR="00AA4F6D" w:rsidRDefault="00AA4F6D" w:rsidP="002046F3">
      <w:pPr>
        <w:spacing w:line="500" w:lineRule="exact"/>
        <w:rPr>
          <w:rFonts w:hint="eastAsia"/>
        </w:rPr>
      </w:pPr>
    </w:p>
    <w:p w:rsidR="00671DED" w:rsidRDefault="00671DED" w:rsidP="002046F3">
      <w:pPr>
        <w:spacing w:line="500" w:lineRule="exact"/>
        <w:rPr>
          <w:rFonts w:hint="eastAsia"/>
        </w:rPr>
      </w:pPr>
    </w:p>
    <w:p w:rsidR="00671DED" w:rsidRDefault="00671DED" w:rsidP="002046F3">
      <w:pPr>
        <w:spacing w:line="500" w:lineRule="exact"/>
        <w:rPr>
          <w:rFonts w:hint="eastAsia"/>
        </w:rPr>
      </w:pPr>
    </w:p>
    <w:p w:rsidR="00671DED" w:rsidRDefault="00671DED" w:rsidP="002046F3">
      <w:pPr>
        <w:spacing w:line="500" w:lineRule="exact"/>
        <w:rPr>
          <w:rFonts w:hint="eastAsia"/>
        </w:rPr>
      </w:pPr>
    </w:p>
    <w:p w:rsidR="00671DED" w:rsidRDefault="00671DED" w:rsidP="002046F3">
      <w:pPr>
        <w:spacing w:line="500" w:lineRule="exact"/>
        <w:rPr>
          <w:rFonts w:hint="eastAsia"/>
        </w:rPr>
      </w:pPr>
    </w:p>
    <w:p w:rsidR="00671DED" w:rsidRDefault="00671DED" w:rsidP="002046F3">
      <w:pPr>
        <w:spacing w:line="500" w:lineRule="exact"/>
        <w:rPr>
          <w:rFonts w:hint="eastAsia"/>
        </w:rPr>
      </w:pPr>
    </w:p>
    <w:p w:rsidR="00671DED" w:rsidRPr="00671DED" w:rsidRDefault="00671DED" w:rsidP="002046F3">
      <w:pPr>
        <w:spacing w:line="500" w:lineRule="exact"/>
      </w:pPr>
    </w:p>
    <w:p w:rsidR="00AA4F6D" w:rsidRDefault="002437C0" w:rsidP="00AA4F6D">
      <w:pPr>
        <w:spacing w:line="530" w:lineRule="exact"/>
        <w:rPr>
          <w:rFonts w:ascii="仿宋_GB2312" w:eastAsia="仿宋_GB2312" w:hint="eastAsia"/>
          <w:sz w:val="32"/>
          <w:szCs w:val="32"/>
        </w:rPr>
      </w:pPr>
      <w:r w:rsidRPr="00AA4F6D">
        <w:rPr>
          <w:rFonts w:ascii="仿宋_GB2312" w:eastAsia="仿宋_GB2312" w:hint="eastAsia"/>
          <w:sz w:val="32"/>
          <w:szCs w:val="32"/>
        </w:rPr>
        <w:lastRenderedPageBreak/>
        <w:t>附件</w:t>
      </w:r>
    </w:p>
    <w:p w:rsidR="002437C0" w:rsidRPr="00AA4F6D" w:rsidRDefault="002437C0" w:rsidP="00AA4F6D">
      <w:pPr>
        <w:spacing w:line="530" w:lineRule="exact"/>
        <w:rPr>
          <w:rFonts w:ascii="仿宋_GB2312" w:eastAsia="仿宋_GB2312"/>
          <w:spacing w:val="-20"/>
          <w:sz w:val="32"/>
          <w:szCs w:val="32"/>
        </w:rPr>
      </w:pPr>
      <w:r w:rsidRPr="00AA4F6D">
        <w:rPr>
          <w:rFonts w:eastAsia="方正小标宋简体"/>
          <w:spacing w:val="-20"/>
          <w:sz w:val="44"/>
          <w:szCs w:val="44"/>
        </w:rPr>
        <w:t>桃江县人民政府重大行政决策事项听证目录</w:t>
      </w:r>
    </w:p>
    <w:tbl>
      <w:tblPr>
        <w:tblW w:w="0" w:type="auto"/>
        <w:jc w:val="center"/>
        <w:tblLayout w:type="fixed"/>
        <w:tblLook w:val="0000"/>
      </w:tblPr>
      <w:tblGrid>
        <w:gridCol w:w="800"/>
        <w:gridCol w:w="1700"/>
        <w:gridCol w:w="4863"/>
        <w:gridCol w:w="2268"/>
      </w:tblGrid>
      <w:tr w:rsidR="002437C0" w:rsidTr="00782C20">
        <w:trPr>
          <w:trHeight w:val="482"/>
          <w:tblHeader/>
          <w:jc w:val="center"/>
        </w:trPr>
        <w:tc>
          <w:tcPr>
            <w:tcW w:w="800" w:type="dxa"/>
            <w:tcBorders>
              <w:top w:val="single" w:sz="12" w:space="0" w:color="auto"/>
              <w:left w:val="single" w:sz="12" w:space="0" w:color="auto"/>
              <w:bottom w:val="single" w:sz="4" w:space="0" w:color="auto"/>
              <w:right w:val="single" w:sz="4" w:space="0" w:color="auto"/>
            </w:tcBorders>
            <w:vAlign w:val="center"/>
          </w:tcPr>
          <w:p w:rsidR="002437C0" w:rsidRDefault="002437C0" w:rsidP="00782C20">
            <w:pPr>
              <w:spacing w:line="340" w:lineRule="exact"/>
              <w:jc w:val="center"/>
              <w:rPr>
                <w:rFonts w:eastAsia="黑体"/>
                <w:sz w:val="24"/>
                <w:szCs w:val="24"/>
              </w:rPr>
            </w:pPr>
            <w:r>
              <w:rPr>
                <w:rFonts w:eastAsia="黑体"/>
                <w:sz w:val="24"/>
                <w:szCs w:val="24"/>
              </w:rPr>
              <w:t>序号</w:t>
            </w:r>
          </w:p>
        </w:tc>
        <w:tc>
          <w:tcPr>
            <w:tcW w:w="1700" w:type="dxa"/>
            <w:tcBorders>
              <w:top w:val="single" w:sz="12" w:space="0" w:color="auto"/>
              <w:left w:val="nil"/>
              <w:bottom w:val="single" w:sz="4" w:space="0" w:color="auto"/>
              <w:right w:val="single" w:sz="4" w:space="0" w:color="auto"/>
            </w:tcBorders>
            <w:vAlign w:val="center"/>
          </w:tcPr>
          <w:p w:rsidR="002437C0" w:rsidRDefault="002437C0" w:rsidP="00782C20">
            <w:pPr>
              <w:spacing w:line="340" w:lineRule="exact"/>
              <w:jc w:val="center"/>
              <w:rPr>
                <w:rFonts w:eastAsia="黑体"/>
                <w:sz w:val="24"/>
                <w:szCs w:val="24"/>
              </w:rPr>
            </w:pPr>
            <w:r>
              <w:rPr>
                <w:rFonts w:eastAsia="黑体"/>
                <w:sz w:val="24"/>
                <w:szCs w:val="24"/>
              </w:rPr>
              <w:t>类别</w:t>
            </w:r>
          </w:p>
        </w:tc>
        <w:tc>
          <w:tcPr>
            <w:tcW w:w="4863" w:type="dxa"/>
            <w:tcBorders>
              <w:top w:val="single" w:sz="12" w:space="0" w:color="auto"/>
              <w:left w:val="nil"/>
              <w:bottom w:val="single" w:sz="4" w:space="0" w:color="auto"/>
              <w:right w:val="single" w:sz="4" w:space="0" w:color="auto"/>
            </w:tcBorders>
            <w:vAlign w:val="center"/>
          </w:tcPr>
          <w:p w:rsidR="002437C0" w:rsidRDefault="002437C0" w:rsidP="00782C20">
            <w:pPr>
              <w:spacing w:line="340" w:lineRule="exact"/>
              <w:jc w:val="center"/>
              <w:rPr>
                <w:rFonts w:eastAsia="黑体"/>
                <w:sz w:val="24"/>
                <w:szCs w:val="24"/>
              </w:rPr>
            </w:pPr>
            <w:r>
              <w:rPr>
                <w:rFonts w:eastAsia="黑体"/>
                <w:sz w:val="24"/>
                <w:szCs w:val="24"/>
              </w:rPr>
              <w:t>决策事项</w:t>
            </w:r>
          </w:p>
        </w:tc>
        <w:tc>
          <w:tcPr>
            <w:tcW w:w="2268" w:type="dxa"/>
            <w:tcBorders>
              <w:top w:val="single" w:sz="12" w:space="0" w:color="auto"/>
              <w:left w:val="nil"/>
              <w:bottom w:val="single" w:sz="4" w:space="0" w:color="auto"/>
              <w:right w:val="single" w:sz="12" w:space="0" w:color="auto"/>
            </w:tcBorders>
            <w:vAlign w:val="center"/>
          </w:tcPr>
          <w:p w:rsidR="002437C0" w:rsidRDefault="002437C0" w:rsidP="00782C20">
            <w:pPr>
              <w:spacing w:line="340" w:lineRule="exact"/>
              <w:jc w:val="center"/>
              <w:rPr>
                <w:rFonts w:eastAsia="黑体"/>
                <w:sz w:val="24"/>
                <w:szCs w:val="24"/>
              </w:rPr>
            </w:pPr>
            <w:r>
              <w:rPr>
                <w:rFonts w:eastAsia="黑体"/>
                <w:sz w:val="24"/>
                <w:szCs w:val="24"/>
              </w:rPr>
              <w:t>组织机关</w:t>
            </w:r>
          </w:p>
        </w:tc>
      </w:tr>
      <w:tr w:rsidR="002437C0" w:rsidTr="00782C20">
        <w:trPr>
          <w:trHeight w:val="454"/>
          <w:jc w:val="center"/>
        </w:trPr>
        <w:tc>
          <w:tcPr>
            <w:tcW w:w="800" w:type="dxa"/>
            <w:vMerge w:val="restart"/>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jc w:val="center"/>
              <w:rPr>
                <w:sz w:val="24"/>
                <w:szCs w:val="24"/>
              </w:rPr>
            </w:pPr>
            <w:r>
              <w:rPr>
                <w:sz w:val="24"/>
                <w:szCs w:val="24"/>
              </w:rPr>
              <w:t>一</w:t>
            </w:r>
          </w:p>
        </w:tc>
        <w:tc>
          <w:tcPr>
            <w:tcW w:w="1700" w:type="dxa"/>
            <w:vMerge w:val="restart"/>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制定经济和社会发展的重大政策措施</w:t>
            </w: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1</w:t>
            </w:r>
            <w:r>
              <w:rPr>
                <w:sz w:val="24"/>
                <w:szCs w:val="24"/>
              </w:rPr>
              <w:t>、国民经济和社会发展中长期规划</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县发改局</w:t>
            </w:r>
          </w:p>
        </w:tc>
      </w:tr>
      <w:tr w:rsidR="002437C0" w:rsidTr="00782C20">
        <w:trPr>
          <w:trHeight w:val="454"/>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2</w:t>
            </w:r>
            <w:r>
              <w:rPr>
                <w:sz w:val="24"/>
                <w:szCs w:val="24"/>
              </w:rPr>
              <w:t>、统筹城乡一体化规划</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县发改局</w:t>
            </w:r>
          </w:p>
        </w:tc>
      </w:tr>
      <w:tr w:rsidR="002437C0" w:rsidTr="00782C20">
        <w:trPr>
          <w:trHeight w:val="454"/>
          <w:jc w:val="center"/>
        </w:trPr>
        <w:tc>
          <w:tcPr>
            <w:tcW w:w="800" w:type="dxa"/>
            <w:vMerge w:val="restart"/>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jc w:val="center"/>
              <w:rPr>
                <w:sz w:val="24"/>
                <w:szCs w:val="24"/>
              </w:rPr>
            </w:pPr>
            <w:r>
              <w:rPr>
                <w:sz w:val="24"/>
                <w:szCs w:val="24"/>
              </w:rPr>
              <w:t>二</w:t>
            </w:r>
          </w:p>
        </w:tc>
        <w:tc>
          <w:tcPr>
            <w:tcW w:w="1700" w:type="dxa"/>
            <w:vMerge w:val="restart"/>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编制各类总体规划、区域规划和专项规划</w:t>
            </w: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3</w:t>
            </w:r>
            <w:r>
              <w:rPr>
                <w:sz w:val="24"/>
                <w:szCs w:val="24"/>
              </w:rPr>
              <w:t>、城市总体发展规划</w:t>
            </w:r>
          </w:p>
        </w:tc>
        <w:tc>
          <w:tcPr>
            <w:tcW w:w="2268" w:type="dxa"/>
            <w:tcBorders>
              <w:top w:val="nil"/>
              <w:left w:val="nil"/>
              <w:bottom w:val="single" w:sz="4" w:space="0" w:color="auto"/>
              <w:right w:val="single" w:sz="12" w:space="0" w:color="auto"/>
            </w:tcBorders>
            <w:vAlign w:val="center"/>
          </w:tcPr>
          <w:p w:rsidR="002437C0" w:rsidRDefault="002437C0" w:rsidP="002437C0">
            <w:pPr>
              <w:spacing w:line="340" w:lineRule="exact"/>
              <w:jc w:val="center"/>
              <w:rPr>
                <w:sz w:val="24"/>
                <w:szCs w:val="24"/>
              </w:rPr>
            </w:pPr>
            <w:r>
              <w:rPr>
                <w:sz w:val="24"/>
                <w:szCs w:val="24"/>
              </w:rPr>
              <w:t>县</w:t>
            </w:r>
            <w:r>
              <w:rPr>
                <w:rFonts w:hint="eastAsia"/>
                <w:sz w:val="24"/>
                <w:szCs w:val="24"/>
              </w:rPr>
              <w:t>自然资源局</w:t>
            </w:r>
          </w:p>
        </w:tc>
      </w:tr>
      <w:tr w:rsidR="002437C0" w:rsidTr="00782C20">
        <w:trPr>
          <w:trHeight w:val="454"/>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4</w:t>
            </w:r>
            <w:r>
              <w:rPr>
                <w:sz w:val="24"/>
                <w:szCs w:val="24"/>
              </w:rPr>
              <w:t>、土地利用总体规划</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w:t>
            </w:r>
            <w:r>
              <w:rPr>
                <w:rFonts w:hint="eastAsia"/>
                <w:sz w:val="24"/>
                <w:szCs w:val="24"/>
              </w:rPr>
              <w:t>自然资源局</w:t>
            </w:r>
          </w:p>
        </w:tc>
      </w:tr>
      <w:tr w:rsidR="002437C0" w:rsidTr="00782C20">
        <w:trPr>
          <w:trHeight w:val="454"/>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5</w:t>
            </w:r>
            <w:r>
              <w:rPr>
                <w:sz w:val="24"/>
                <w:szCs w:val="24"/>
              </w:rPr>
              <w:t>、产业发展规划</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县发改局</w:t>
            </w:r>
          </w:p>
        </w:tc>
      </w:tr>
      <w:tr w:rsidR="002437C0" w:rsidTr="00782C20">
        <w:trPr>
          <w:trHeight w:val="454"/>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6</w:t>
            </w:r>
            <w:r>
              <w:rPr>
                <w:sz w:val="24"/>
                <w:szCs w:val="24"/>
              </w:rPr>
              <w:t>、重要区域规划</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w:t>
            </w:r>
            <w:r>
              <w:rPr>
                <w:rFonts w:hint="eastAsia"/>
                <w:sz w:val="24"/>
                <w:szCs w:val="24"/>
              </w:rPr>
              <w:t>自然资源局</w:t>
            </w:r>
          </w:p>
        </w:tc>
      </w:tr>
      <w:tr w:rsidR="002437C0" w:rsidTr="00782C20">
        <w:trPr>
          <w:trHeight w:val="454"/>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7</w:t>
            </w:r>
            <w:r>
              <w:rPr>
                <w:sz w:val="24"/>
                <w:szCs w:val="24"/>
              </w:rPr>
              <w:t>、控制性详细规划（公众对草案有重大分歧的）</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w:t>
            </w:r>
            <w:r>
              <w:rPr>
                <w:rFonts w:hint="eastAsia"/>
                <w:sz w:val="24"/>
                <w:szCs w:val="24"/>
              </w:rPr>
              <w:t>自然资源局</w:t>
            </w:r>
          </w:p>
        </w:tc>
      </w:tr>
      <w:tr w:rsidR="002437C0" w:rsidTr="00782C20">
        <w:trPr>
          <w:trHeight w:val="454"/>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8</w:t>
            </w:r>
            <w:r>
              <w:rPr>
                <w:sz w:val="24"/>
                <w:szCs w:val="24"/>
              </w:rPr>
              <w:t>、道路交通设施专项规划</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县公安局交警大队</w:t>
            </w:r>
          </w:p>
        </w:tc>
      </w:tr>
      <w:tr w:rsidR="002437C0" w:rsidTr="00782C20">
        <w:trPr>
          <w:trHeight w:val="454"/>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9</w:t>
            </w:r>
            <w:r>
              <w:rPr>
                <w:sz w:val="24"/>
                <w:szCs w:val="24"/>
              </w:rPr>
              <w:t>、城市公共交通发展规划</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县交通运输局</w:t>
            </w:r>
          </w:p>
        </w:tc>
      </w:tr>
      <w:tr w:rsidR="002437C0" w:rsidTr="00782C20">
        <w:trPr>
          <w:trHeight w:val="454"/>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10</w:t>
            </w:r>
            <w:r>
              <w:rPr>
                <w:sz w:val="24"/>
                <w:szCs w:val="24"/>
              </w:rPr>
              <w:t>、城市重大建设项目的选址（涉及公众重大利益，公众对草案有重大分歧或者可能影响社会稳定的</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w:t>
            </w:r>
            <w:r>
              <w:rPr>
                <w:rFonts w:hint="eastAsia"/>
                <w:sz w:val="24"/>
                <w:szCs w:val="24"/>
              </w:rPr>
              <w:t>自然资源局</w:t>
            </w:r>
          </w:p>
        </w:tc>
      </w:tr>
      <w:tr w:rsidR="002437C0" w:rsidTr="00782C20">
        <w:trPr>
          <w:trHeight w:val="454"/>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11</w:t>
            </w:r>
            <w:r>
              <w:rPr>
                <w:sz w:val="24"/>
                <w:szCs w:val="24"/>
              </w:rPr>
              <w:t>、公共停车场专项规划</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w:t>
            </w:r>
            <w:r>
              <w:rPr>
                <w:rFonts w:hint="eastAsia"/>
                <w:sz w:val="24"/>
                <w:szCs w:val="24"/>
              </w:rPr>
              <w:t>自然资源局</w:t>
            </w:r>
          </w:p>
        </w:tc>
      </w:tr>
      <w:tr w:rsidR="002437C0" w:rsidTr="00782C20">
        <w:trPr>
          <w:trHeight w:val="454"/>
          <w:jc w:val="center"/>
        </w:trPr>
        <w:tc>
          <w:tcPr>
            <w:tcW w:w="800" w:type="dxa"/>
            <w:vMerge w:val="restart"/>
            <w:tcBorders>
              <w:top w:val="single" w:sz="4" w:space="0" w:color="auto"/>
              <w:left w:val="single" w:sz="12" w:space="0" w:color="auto"/>
              <w:bottom w:val="single" w:sz="4" w:space="0" w:color="auto"/>
              <w:right w:val="single" w:sz="4" w:space="0" w:color="auto"/>
            </w:tcBorders>
            <w:vAlign w:val="center"/>
          </w:tcPr>
          <w:p w:rsidR="002437C0" w:rsidRDefault="002437C0" w:rsidP="00782C20">
            <w:pPr>
              <w:spacing w:line="340" w:lineRule="exact"/>
              <w:jc w:val="center"/>
              <w:rPr>
                <w:sz w:val="24"/>
                <w:szCs w:val="24"/>
              </w:rPr>
            </w:pPr>
            <w:r>
              <w:rPr>
                <w:sz w:val="24"/>
                <w:szCs w:val="24"/>
              </w:rPr>
              <w:t>三</w:t>
            </w:r>
          </w:p>
        </w:tc>
        <w:tc>
          <w:tcPr>
            <w:tcW w:w="1700" w:type="dxa"/>
            <w:vMerge w:val="restart"/>
            <w:tcBorders>
              <w:top w:val="single" w:sz="4" w:space="0" w:color="auto"/>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权限内政府定价的重要商品和重要服务价格的标准</w:t>
            </w: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12</w:t>
            </w:r>
            <w:r>
              <w:rPr>
                <w:sz w:val="24"/>
                <w:szCs w:val="24"/>
              </w:rPr>
              <w:t>、自来水价格</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县发改局</w:t>
            </w:r>
          </w:p>
        </w:tc>
      </w:tr>
      <w:tr w:rsidR="002437C0" w:rsidTr="00782C20">
        <w:trPr>
          <w:trHeight w:val="454"/>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13</w:t>
            </w:r>
            <w:r>
              <w:rPr>
                <w:sz w:val="24"/>
                <w:szCs w:val="24"/>
              </w:rPr>
              <w:t>、城市公共汽车、出租车票价</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县发改局</w:t>
            </w:r>
          </w:p>
        </w:tc>
      </w:tr>
      <w:tr w:rsidR="002437C0" w:rsidTr="00782C20">
        <w:trPr>
          <w:trHeight w:val="454"/>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14</w:t>
            </w:r>
            <w:r>
              <w:rPr>
                <w:sz w:val="24"/>
                <w:szCs w:val="24"/>
              </w:rPr>
              <w:t>、清洁卫生费、生活垃圾处理费</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县发改局</w:t>
            </w:r>
          </w:p>
        </w:tc>
      </w:tr>
      <w:tr w:rsidR="002437C0" w:rsidTr="00782C20">
        <w:trPr>
          <w:trHeight w:val="454"/>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15</w:t>
            </w:r>
            <w:r>
              <w:rPr>
                <w:sz w:val="24"/>
                <w:szCs w:val="24"/>
              </w:rPr>
              <w:t>、殡葬基本服务价格</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县发改局</w:t>
            </w:r>
          </w:p>
        </w:tc>
      </w:tr>
      <w:tr w:rsidR="002437C0" w:rsidTr="00782C20">
        <w:trPr>
          <w:trHeight w:val="454"/>
          <w:jc w:val="center"/>
        </w:trPr>
        <w:tc>
          <w:tcPr>
            <w:tcW w:w="800" w:type="dxa"/>
            <w:vMerge w:val="restart"/>
            <w:tcBorders>
              <w:top w:val="nil"/>
              <w:left w:val="single" w:sz="12" w:space="0" w:color="auto"/>
              <w:right w:val="single" w:sz="4" w:space="0" w:color="auto"/>
            </w:tcBorders>
            <w:vAlign w:val="center"/>
          </w:tcPr>
          <w:p w:rsidR="002437C0" w:rsidRDefault="002437C0" w:rsidP="00782C20">
            <w:pPr>
              <w:spacing w:line="340" w:lineRule="exact"/>
              <w:jc w:val="center"/>
              <w:rPr>
                <w:sz w:val="24"/>
                <w:szCs w:val="24"/>
              </w:rPr>
            </w:pPr>
            <w:r>
              <w:rPr>
                <w:sz w:val="24"/>
                <w:szCs w:val="24"/>
              </w:rPr>
              <w:t>四</w:t>
            </w:r>
          </w:p>
        </w:tc>
        <w:tc>
          <w:tcPr>
            <w:tcW w:w="1700" w:type="dxa"/>
            <w:vMerge w:val="restart"/>
            <w:tcBorders>
              <w:top w:val="nil"/>
              <w:left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土地、房屋征收与管理</w:t>
            </w: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16</w:t>
            </w:r>
            <w:r>
              <w:rPr>
                <w:sz w:val="24"/>
                <w:szCs w:val="24"/>
              </w:rPr>
              <w:t>、拟定或修改基准地价</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w:t>
            </w:r>
            <w:r>
              <w:rPr>
                <w:rFonts w:hint="eastAsia"/>
                <w:sz w:val="24"/>
                <w:szCs w:val="24"/>
              </w:rPr>
              <w:t>自然资源局</w:t>
            </w:r>
          </w:p>
        </w:tc>
      </w:tr>
      <w:tr w:rsidR="002437C0" w:rsidTr="00782C20">
        <w:trPr>
          <w:trHeight w:val="454"/>
          <w:jc w:val="center"/>
        </w:trPr>
        <w:tc>
          <w:tcPr>
            <w:tcW w:w="800" w:type="dxa"/>
            <w:vMerge/>
            <w:tcBorders>
              <w:left w:val="single" w:sz="12"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left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17</w:t>
            </w:r>
            <w:r>
              <w:rPr>
                <w:sz w:val="24"/>
                <w:szCs w:val="24"/>
              </w:rPr>
              <w:t>、拟定或修改征地补偿标准</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w:t>
            </w:r>
            <w:r>
              <w:rPr>
                <w:rFonts w:hint="eastAsia"/>
                <w:sz w:val="24"/>
                <w:szCs w:val="24"/>
              </w:rPr>
              <w:t>自然资源局</w:t>
            </w:r>
          </w:p>
        </w:tc>
      </w:tr>
      <w:tr w:rsidR="002437C0" w:rsidTr="00671DED">
        <w:trPr>
          <w:trHeight w:val="508"/>
          <w:jc w:val="center"/>
        </w:trPr>
        <w:tc>
          <w:tcPr>
            <w:tcW w:w="800" w:type="dxa"/>
            <w:vMerge/>
            <w:tcBorders>
              <w:left w:val="single" w:sz="12" w:space="0" w:color="auto"/>
              <w:right w:val="single" w:sz="4" w:space="0" w:color="auto"/>
            </w:tcBorders>
            <w:vAlign w:val="center"/>
          </w:tcPr>
          <w:p w:rsidR="002437C0" w:rsidRDefault="002437C0" w:rsidP="00782C20">
            <w:pPr>
              <w:spacing w:line="340" w:lineRule="exact"/>
              <w:jc w:val="center"/>
              <w:rPr>
                <w:sz w:val="24"/>
                <w:szCs w:val="24"/>
              </w:rPr>
            </w:pPr>
          </w:p>
        </w:tc>
        <w:tc>
          <w:tcPr>
            <w:tcW w:w="1700" w:type="dxa"/>
            <w:vMerge/>
            <w:tcBorders>
              <w:left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18</w:t>
            </w:r>
            <w:r>
              <w:rPr>
                <w:sz w:val="24"/>
                <w:szCs w:val="24"/>
              </w:rPr>
              <w:t>、</w:t>
            </w:r>
            <w:r>
              <w:rPr>
                <w:sz w:val="24"/>
                <w:szCs w:val="24"/>
              </w:rPr>
              <w:t xml:space="preserve"> </w:t>
            </w:r>
            <w:r>
              <w:rPr>
                <w:sz w:val="24"/>
                <w:szCs w:val="24"/>
              </w:rPr>
              <w:t>拟定或修改集体土地上房屋征收与补偿办法</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w:t>
            </w:r>
            <w:r>
              <w:rPr>
                <w:rFonts w:hint="eastAsia"/>
                <w:sz w:val="24"/>
                <w:szCs w:val="24"/>
              </w:rPr>
              <w:t>自然资源局</w:t>
            </w:r>
          </w:p>
        </w:tc>
      </w:tr>
      <w:tr w:rsidR="002437C0" w:rsidTr="00782C20">
        <w:trPr>
          <w:trHeight w:val="454"/>
          <w:jc w:val="center"/>
        </w:trPr>
        <w:tc>
          <w:tcPr>
            <w:tcW w:w="800" w:type="dxa"/>
            <w:vMerge/>
            <w:tcBorders>
              <w:left w:val="single" w:sz="12"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left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19</w:t>
            </w:r>
            <w:r>
              <w:rPr>
                <w:sz w:val="24"/>
                <w:szCs w:val="24"/>
              </w:rPr>
              <w:t>、拟定或修改国有土地上房屋征收与补偿办法</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县房产局</w:t>
            </w:r>
          </w:p>
        </w:tc>
      </w:tr>
      <w:tr w:rsidR="002437C0" w:rsidTr="00782C20">
        <w:trPr>
          <w:trHeight w:val="454"/>
          <w:jc w:val="center"/>
        </w:trPr>
        <w:tc>
          <w:tcPr>
            <w:tcW w:w="800" w:type="dxa"/>
            <w:vMerge/>
            <w:tcBorders>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20</w:t>
            </w:r>
            <w:r>
              <w:rPr>
                <w:sz w:val="24"/>
                <w:szCs w:val="24"/>
              </w:rPr>
              <w:t>、县级国有土地上征收项目涉及被征收人户数</w:t>
            </w:r>
            <w:r>
              <w:rPr>
                <w:sz w:val="24"/>
                <w:szCs w:val="24"/>
              </w:rPr>
              <w:t>300</w:t>
            </w:r>
            <w:r>
              <w:rPr>
                <w:sz w:val="24"/>
                <w:szCs w:val="24"/>
              </w:rPr>
              <w:t>户以上，或者被征收房屋面积</w:t>
            </w:r>
            <w:r>
              <w:rPr>
                <w:sz w:val="24"/>
                <w:szCs w:val="24"/>
              </w:rPr>
              <w:t>3</w:t>
            </w:r>
            <w:r>
              <w:rPr>
                <w:sz w:val="24"/>
                <w:szCs w:val="24"/>
              </w:rPr>
              <w:t>万平方米以上的征收决定</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县房产局</w:t>
            </w:r>
          </w:p>
        </w:tc>
      </w:tr>
      <w:tr w:rsidR="002437C0" w:rsidTr="00782C20">
        <w:trPr>
          <w:trHeight w:val="482"/>
          <w:jc w:val="center"/>
        </w:trPr>
        <w:tc>
          <w:tcPr>
            <w:tcW w:w="800" w:type="dxa"/>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jc w:val="center"/>
              <w:rPr>
                <w:sz w:val="24"/>
                <w:szCs w:val="24"/>
              </w:rPr>
            </w:pPr>
            <w:r>
              <w:rPr>
                <w:sz w:val="24"/>
                <w:szCs w:val="24"/>
              </w:rPr>
              <w:t>五</w:t>
            </w:r>
          </w:p>
        </w:tc>
        <w:tc>
          <w:tcPr>
            <w:tcW w:w="1700" w:type="dxa"/>
            <w:tcBorders>
              <w:top w:val="nil"/>
              <w:left w:val="nil"/>
              <w:bottom w:val="single" w:sz="4" w:space="0" w:color="auto"/>
              <w:right w:val="single" w:sz="4" w:space="0" w:color="auto"/>
            </w:tcBorders>
            <w:vAlign w:val="center"/>
          </w:tcPr>
          <w:p w:rsidR="002437C0" w:rsidRDefault="002437C0" w:rsidP="00782C20">
            <w:pPr>
              <w:spacing w:line="340" w:lineRule="exact"/>
              <w:rPr>
                <w:spacing w:val="-16"/>
                <w:sz w:val="24"/>
                <w:szCs w:val="24"/>
              </w:rPr>
            </w:pPr>
            <w:r>
              <w:rPr>
                <w:spacing w:val="-16"/>
                <w:sz w:val="24"/>
                <w:szCs w:val="24"/>
              </w:rPr>
              <w:t>规范性文件拟制</w:t>
            </w: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21</w:t>
            </w:r>
            <w:r>
              <w:rPr>
                <w:sz w:val="24"/>
                <w:szCs w:val="24"/>
              </w:rPr>
              <w:t>、拟制修改重大行政决策的规范性文件（涉及公众重大利益、公众意见有重大分歧或者可能影响社会稳定的）</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起草单位</w:t>
            </w:r>
          </w:p>
        </w:tc>
      </w:tr>
      <w:tr w:rsidR="002437C0" w:rsidTr="00782C20">
        <w:trPr>
          <w:trHeight w:val="482"/>
          <w:jc w:val="center"/>
        </w:trPr>
        <w:tc>
          <w:tcPr>
            <w:tcW w:w="800" w:type="dxa"/>
            <w:vMerge w:val="restart"/>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jc w:val="center"/>
              <w:rPr>
                <w:sz w:val="24"/>
                <w:szCs w:val="24"/>
              </w:rPr>
            </w:pPr>
            <w:r>
              <w:rPr>
                <w:sz w:val="24"/>
                <w:szCs w:val="24"/>
              </w:rPr>
              <w:t>六</w:t>
            </w:r>
          </w:p>
        </w:tc>
        <w:tc>
          <w:tcPr>
            <w:tcW w:w="1700" w:type="dxa"/>
            <w:vMerge w:val="restart"/>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重大项目</w:t>
            </w: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22</w:t>
            </w:r>
            <w:r>
              <w:rPr>
                <w:sz w:val="24"/>
                <w:szCs w:val="24"/>
              </w:rPr>
              <w:t>、对生态环境和城市功能有重大影响的政府投资项目的审批</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县发改局</w:t>
            </w:r>
          </w:p>
        </w:tc>
      </w:tr>
      <w:tr w:rsidR="002437C0" w:rsidTr="00782C20">
        <w:trPr>
          <w:trHeight w:val="482"/>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23</w:t>
            </w:r>
            <w:r>
              <w:rPr>
                <w:sz w:val="24"/>
                <w:szCs w:val="24"/>
              </w:rPr>
              <w:t>、医疗废弃物、危险废物、生活垃圾、污水处理等城建项目的核准</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县发改局</w:t>
            </w:r>
          </w:p>
        </w:tc>
      </w:tr>
      <w:tr w:rsidR="002437C0" w:rsidTr="00782C20">
        <w:trPr>
          <w:trHeight w:val="482"/>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24</w:t>
            </w:r>
            <w:r>
              <w:rPr>
                <w:sz w:val="24"/>
                <w:szCs w:val="24"/>
              </w:rPr>
              <w:t>、经营性公墓的审批</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县民政局</w:t>
            </w:r>
          </w:p>
        </w:tc>
      </w:tr>
      <w:tr w:rsidR="002437C0" w:rsidTr="00782C20">
        <w:trPr>
          <w:trHeight w:val="482"/>
          <w:jc w:val="center"/>
        </w:trPr>
        <w:tc>
          <w:tcPr>
            <w:tcW w:w="800" w:type="dxa"/>
            <w:vMerge w:val="restart"/>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jc w:val="center"/>
              <w:rPr>
                <w:sz w:val="24"/>
                <w:szCs w:val="24"/>
              </w:rPr>
            </w:pPr>
            <w:r>
              <w:rPr>
                <w:sz w:val="24"/>
                <w:szCs w:val="24"/>
              </w:rPr>
              <w:t>七</w:t>
            </w:r>
          </w:p>
        </w:tc>
        <w:tc>
          <w:tcPr>
            <w:tcW w:w="1700" w:type="dxa"/>
            <w:vMerge w:val="restart"/>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环境保护</w:t>
            </w: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25</w:t>
            </w:r>
            <w:r>
              <w:rPr>
                <w:sz w:val="24"/>
                <w:szCs w:val="24"/>
              </w:rPr>
              <w:t>、獭溪河、沾溪河、资江等重点流域、区域污染防治</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县环保局</w:t>
            </w:r>
          </w:p>
        </w:tc>
      </w:tr>
      <w:tr w:rsidR="002437C0" w:rsidTr="00782C20">
        <w:trPr>
          <w:trHeight w:val="482"/>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26</w:t>
            </w:r>
            <w:r>
              <w:rPr>
                <w:sz w:val="24"/>
                <w:szCs w:val="24"/>
              </w:rPr>
              <w:t>、各类自然保护区的划定</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县直相关部门</w:t>
            </w:r>
          </w:p>
        </w:tc>
      </w:tr>
      <w:tr w:rsidR="002437C0" w:rsidTr="00782C20">
        <w:trPr>
          <w:trHeight w:val="482"/>
          <w:jc w:val="center"/>
        </w:trPr>
        <w:tc>
          <w:tcPr>
            <w:tcW w:w="800" w:type="dxa"/>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jc w:val="center"/>
              <w:rPr>
                <w:sz w:val="24"/>
                <w:szCs w:val="24"/>
              </w:rPr>
            </w:pPr>
            <w:r>
              <w:rPr>
                <w:sz w:val="24"/>
                <w:szCs w:val="24"/>
              </w:rPr>
              <w:t>八</w:t>
            </w:r>
          </w:p>
        </w:tc>
        <w:tc>
          <w:tcPr>
            <w:tcW w:w="1700"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就业、社保</w:t>
            </w: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27</w:t>
            </w:r>
            <w:r>
              <w:rPr>
                <w:sz w:val="24"/>
                <w:szCs w:val="24"/>
              </w:rPr>
              <w:t>、城乡社会保险及其补交保险标准</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县人社局</w:t>
            </w:r>
          </w:p>
        </w:tc>
      </w:tr>
      <w:tr w:rsidR="002437C0" w:rsidTr="00782C20">
        <w:trPr>
          <w:trHeight w:val="482"/>
          <w:jc w:val="center"/>
        </w:trPr>
        <w:tc>
          <w:tcPr>
            <w:tcW w:w="800" w:type="dxa"/>
            <w:vMerge w:val="restart"/>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jc w:val="center"/>
              <w:rPr>
                <w:sz w:val="24"/>
                <w:szCs w:val="24"/>
              </w:rPr>
            </w:pPr>
            <w:r>
              <w:rPr>
                <w:sz w:val="24"/>
                <w:szCs w:val="24"/>
              </w:rPr>
              <w:t>九</w:t>
            </w:r>
          </w:p>
        </w:tc>
        <w:tc>
          <w:tcPr>
            <w:tcW w:w="1700" w:type="dxa"/>
            <w:vMerge w:val="restart"/>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教育</w:t>
            </w: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28</w:t>
            </w:r>
            <w:r>
              <w:rPr>
                <w:sz w:val="24"/>
                <w:szCs w:val="24"/>
              </w:rPr>
              <w:t>、教育人事制度改革重大政策调整</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县教育局</w:t>
            </w:r>
          </w:p>
        </w:tc>
      </w:tr>
      <w:tr w:rsidR="002437C0" w:rsidTr="00782C20">
        <w:trPr>
          <w:trHeight w:val="482"/>
          <w:jc w:val="center"/>
        </w:trPr>
        <w:tc>
          <w:tcPr>
            <w:tcW w:w="800" w:type="dxa"/>
            <w:vMerge/>
            <w:tcBorders>
              <w:top w:val="nil"/>
              <w:left w:val="single" w:sz="12"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1700" w:type="dxa"/>
            <w:vMerge/>
            <w:tcBorders>
              <w:top w:val="nil"/>
              <w:left w:val="single" w:sz="4" w:space="0" w:color="auto"/>
              <w:bottom w:val="single" w:sz="4" w:space="0" w:color="auto"/>
              <w:right w:val="single" w:sz="4" w:space="0" w:color="auto"/>
            </w:tcBorders>
            <w:vAlign w:val="center"/>
          </w:tcPr>
          <w:p w:rsidR="002437C0" w:rsidRDefault="002437C0" w:rsidP="00782C20">
            <w:pPr>
              <w:spacing w:line="340" w:lineRule="exact"/>
              <w:rPr>
                <w:sz w:val="24"/>
                <w:szCs w:val="24"/>
              </w:rPr>
            </w:pPr>
          </w:p>
        </w:tc>
        <w:tc>
          <w:tcPr>
            <w:tcW w:w="4863" w:type="dxa"/>
            <w:tcBorders>
              <w:top w:val="nil"/>
              <w:left w:val="nil"/>
              <w:bottom w:val="single" w:sz="4" w:space="0" w:color="auto"/>
              <w:right w:val="single" w:sz="4" w:space="0" w:color="auto"/>
            </w:tcBorders>
            <w:vAlign w:val="center"/>
          </w:tcPr>
          <w:p w:rsidR="002437C0" w:rsidRDefault="002437C0" w:rsidP="00782C20">
            <w:pPr>
              <w:spacing w:line="340" w:lineRule="exact"/>
              <w:rPr>
                <w:sz w:val="24"/>
                <w:szCs w:val="24"/>
              </w:rPr>
            </w:pPr>
            <w:r>
              <w:rPr>
                <w:sz w:val="24"/>
                <w:szCs w:val="24"/>
              </w:rPr>
              <w:t>29</w:t>
            </w:r>
            <w:r>
              <w:rPr>
                <w:sz w:val="24"/>
                <w:szCs w:val="24"/>
              </w:rPr>
              <w:t>、中小学布局调整与撤并</w:t>
            </w:r>
          </w:p>
        </w:tc>
        <w:tc>
          <w:tcPr>
            <w:tcW w:w="2268" w:type="dxa"/>
            <w:tcBorders>
              <w:top w:val="nil"/>
              <w:left w:val="nil"/>
              <w:bottom w:val="single" w:sz="4"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县教育局</w:t>
            </w:r>
          </w:p>
        </w:tc>
      </w:tr>
      <w:tr w:rsidR="002437C0" w:rsidTr="00782C20">
        <w:trPr>
          <w:trHeight w:val="482"/>
          <w:jc w:val="center"/>
        </w:trPr>
        <w:tc>
          <w:tcPr>
            <w:tcW w:w="800" w:type="dxa"/>
            <w:tcBorders>
              <w:top w:val="nil"/>
              <w:left w:val="single" w:sz="12" w:space="0" w:color="auto"/>
              <w:bottom w:val="single" w:sz="12" w:space="0" w:color="auto"/>
              <w:right w:val="single" w:sz="4" w:space="0" w:color="auto"/>
            </w:tcBorders>
            <w:vAlign w:val="center"/>
          </w:tcPr>
          <w:p w:rsidR="002437C0" w:rsidRDefault="002437C0" w:rsidP="00782C20">
            <w:pPr>
              <w:spacing w:line="340" w:lineRule="exact"/>
              <w:jc w:val="center"/>
              <w:rPr>
                <w:sz w:val="24"/>
                <w:szCs w:val="24"/>
              </w:rPr>
            </w:pPr>
            <w:r>
              <w:rPr>
                <w:sz w:val="24"/>
                <w:szCs w:val="24"/>
              </w:rPr>
              <w:t>十</w:t>
            </w:r>
          </w:p>
        </w:tc>
        <w:tc>
          <w:tcPr>
            <w:tcW w:w="1700" w:type="dxa"/>
            <w:tcBorders>
              <w:top w:val="nil"/>
              <w:left w:val="nil"/>
              <w:bottom w:val="single" w:sz="12" w:space="0" w:color="auto"/>
              <w:right w:val="single" w:sz="4" w:space="0" w:color="auto"/>
            </w:tcBorders>
            <w:vAlign w:val="center"/>
          </w:tcPr>
          <w:p w:rsidR="002437C0" w:rsidRDefault="002437C0" w:rsidP="00782C20">
            <w:pPr>
              <w:spacing w:line="340" w:lineRule="exact"/>
              <w:rPr>
                <w:sz w:val="24"/>
                <w:szCs w:val="24"/>
              </w:rPr>
            </w:pPr>
            <w:r>
              <w:rPr>
                <w:sz w:val="24"/>
                <w:szCs w:val="24"/>
              </w:rPr>
              <w:t>交通</w:t>
            </w:r>
          </w:p>
        </w:tc>
        <w:tc>
          <w:tcPr>
            <w:tcW w:w="4863" w:type="dxa"/>
            <w:tcBorders>
              <w:top w:val="nil"/>
              <w:left w:val="nil"/>
              <w:bottom w:val="single" w:sz="12" w:space="0" w:color="auto"/>
              <w:right w:val="single" w:sz="4" w:space="0" w:color="auto"/>
            </w:tcBorders>
            <w:vAlign w:val="center"/>
          </w:tcPr>
          <w:p w:rsidR="002437C0" w:rsidRDefault="002437C0" w:rsidP="00782C20">
            <w:pPr>
              <w:spacing w:line="340" w:lineRule="exact"/>
              <w:rPr>
                <w:sz w:val="24"/>
                <w:szCs w:val="24"/>
              </w:rPr>
            </w:pPr>
            <w:r>
              <w:rPr>
                <w:sz w:val="24"/>
                <w:szCs w:val="24"/>
              </w:rPr>
              <w:t>30</w:t>
            </w:r>
            <w:r>
              <w:rPr>
                <w:sz w:val="24"/>
                <w:szCs w:val="24"/>
              </w:rPr>
              <w:t>、城市道路限载限行</w:t>
            </w:r>
          </w:p>
        </w:tc>
        <w:tc>
          <w:tcPr>
            <w:tcW w:w="2268" w:type="dxa"/>
            <w:tcBorders>
              <w:top w:val="nil"/>
              <w:left w:val="nil"/>
              <w:bottom w:val="single" w:sz="12" w:space="0" w:color="auto"/>
              <w:right w:val="single" w:sz="12" w:space="0" w:color="auto"/>
            </w:tcBorders>
            <w:vAlign w:val="center"/>
          </w:tcPr>
          <w:p w:rsidR="002437C0" w:rsidRDefault="002437C0" w:rsidP="00782C20">
            <w:pPr>
              <w:spacing w:line="340" w:lineRule="exact"/>
              <w:jc w:val="center"/>
              <w:rPr>
                <w:sz w:val="24"/>
                <w:szCs w:val="24"/>
              </w:rPr>
            </w:pPr>
            <w:r>
              <w:rPr>
                <w:sz w:val="24"/>
                <w:szCs w:val="24"/>
              </w:rPr>
              <w:t>县公安局交警大队</w:t>
            </w:r>
          </w:p>
        </w:tc>
      </w:tr>
    </w:tbl>
    <w:p w:rsidR="002437C0" w:rsidRDefault="002437C0" w:rsidP="002437C0">
      <w:pPr>
        <w:shd w:val="clear" w:color="auto" w:fill="FFFFFF"/>
        <w:spacing w:line="200" w:lineRule="exact"/>
        <w:rPr>
          <w:rFonts w:eastAsia="仿宋_GB2312"/>
          <w:sz w:val="32"/>
          <w:szCs w:val="32"/>
        </w:rPr>
      </w:pPr>
    </w:p>
    <w:p w:rsidR="002437C0" w:rsidRDefault="002437C0" w:rsidP="002437C0">
      <w:pPr>
        <w:shd w:val="clear" w:color="auto" w:fill="FFFFFF"/>
        <w:spacing w:line="200" w:lineRule="exact"/>
        <w:rPr>
          <w:rFonts w:eastAsia="仿宋_GB2312"/>
          <w:sz w:val="32"/>
          <w:szCs w:val="32"/>
        </w:rPr>
      </w:pPr>
    </w:p>
    <w:p w:rsidR="002437C0" w:rsidRDefault="002437C0" w:rsidP="002437C0">
      <w:pPr>
        <w:shd w:val="clear" w:color="auto" w:fill="FFFFFF"/>
        <w:spacing w:line="200" w:lineRule="exact"/>
        <w:rPr>
          <w:rFonts w:eastAsia="仿宋_GB2312"/>
          <w:sz w:val="32"/>
          <w:szCs w:val="32"/>
        </w:rPr>
      </w:pPr>
    </w:p>
    <w:p w:rsidR="002437C0" w:rsidRDefault="002437C0" w:rsidP="002437C0">
      <w:pPr>
        <w:spacing w:line="594" w:lineRule="exact"/>
        <w:rPr>
          <w:rFonts w:eastAsia="仿宋_GB2312"/>
          <w:sz w:val="32"/>
          <w:szCs w:val="32"/>
        </w:rPr>
      </w:pPr>
    </w:p>
    <w:p w:rsidR="002437C0" w:rsidRDefault="002437C0" w:rsidP="002437C0">
      <w:pPr>
        <w:rPr>
          <w:rFonts w:eastAsia="方正小标宋简体"/>
          <w:sz w:val="44"/>
          <w:szCs w:val="44"/>
        </w:rPr>
      </w:pPr>
    </w:p>
    <w:p w:rsidR="002437C0" w:rsidRDefault="002437C0" w:rsidP="002437C0">
      <w:pPr>
        <w:rPr>
          <w:rFonts w:eastAsia="方正小标宋简体"/>
          <w:sz w:val="44"/>
          <w:szCs w:val="44"/>
        </w:rPr>
      </w:pPr>
    </w:p>
    <w:p w:rsidR="002437C0" w:rsidRDefault="002437C0" w:rsidP="002437C0">
      <w:pPr>
        <w:rPr>
          <w:rFonts w:eastAsia="方正小标宋简体"/>
          <w:sz w:val="44"/>
          <w:szCs w:val="44"/>
        </w:rPr>
      </w:pPr>
    </w:p>
    <w:p w:rsidR="002437C0" w:rsidRDefault="002437C0" w:rsidP="002437C0">
      <w:pPr>
        <w:rPr>
          <w:rFonts w:eastAsia="方正小标宋简体"/>
          <w:sz w:val="44"/>
          <w:szCs w:val="44"/>
        </w:rPr>
      </w:pPr>
    </w:p>
    <w:p w:rsidR="002437C0" w:rsidRDefault="002437C0" w:rsidP="002437C0">
      <w:pPr>
        <w:spacing w:line="500" w:lineRule="exact"/>
        <w:ind w:firstLineChars="100" w:firstLine="220"/>
      </w:pPr>
    </w:p>
    <w:p w:rsidR="002437C0" w:rsidRDefault="002437C0" w:rsidP="002046F3">
      <w:pPr>
        <w:spacing w:line="500" w:lineRule="exact"/>
      </w:pPr>
    </w:p>
    <w:p w:rsidR="002046F3" w:rsidRPr="001A7001" w:rsidRDefault="002046F3" w:rsidP="002046F3">
      <w:pPr>
        <w:shd w:val="clear" w:color="auto" w:fill="FFFFFF"/>
        <w:rPr>
          <w:rFonts w:ascii="宋体" w:eastAsia="宋体" w:hAnsi="宋体" w:cs="宋体"/>
          <w:color w:val="000000"/>
          <w:sz w:val="24"/>
          <w:szCs w:val="24"/>
        </w:rPr>
      </w:pPr>
    </w:p>
    <w:p w:rsidR="002046F3" w:rsidRPr="001A7001" w:rsidRDefault="002046F3" w:rsidP="002046F3">
      <w:pPr>
        <w:shd w:val="clear" w:color="auto" w:fill="FFFFFF"/>
        <w:ind w:firstLine="640"/>
        <w:rPr>
          <w:rFonts w:ascii="宋体" w:eastAsia="宋体" w:hAnsi="宋体" w:cs="宋体"/>
          <w:color w:val="000000"/>
          <w:sz w:val="24"/>
          <w:szCs w:val="24"/>
        </w:rPr>
      </w:pPr>
    </w:p>
    <w:p w:rsidR="002046F3" w:rsidRPr="001A7001" w:rsidRDefault="002046F3" w:rsidP="002046F3">
      <w:pPr>
        <w:shd w:val="clear" w:color="auto" w:fill="FFFFFF"/>
        <w:ind w:firstLine="640"/>
        <w:rPr>
          <w:rFonts w:ascii="宋体" w:eastAsia="宋体" w:hAnsi="宋体" w:cs="宋体"/>
          <w:color w:val="000000"/>
          <w:sz w:val="24"/>
          <w:szCs w:val="24"/>
        </w:rPr>
      </w:pPr>
    </w:p>
    <w:p w:rsidR="002046F3" w:rsidRPr="001A7001" w:rsidRDefault="002046F3" w:rsidP="002046F3">
      <w:pPr>
        <w:shd w:val="clear" w:color="auto" w:fill="FFFFFF"/>
        <w:ind w:firstLine="640"/>
        <w:rPr>
          <w:rFonts w:ascii="宋体" w:eastAsia="宋体" w:hAnsi="宋体" w:cs="宋体"/>
          <w:color w:val="000000"/>
          <w:sz w:val="24"/>
          <w:szCs w:val="24"/>
        </w:rPr>
      </w:pPr>
    </w:p>
    <w:p w:rsidR="002046F3" w:rsidRDefault="002046F3" w:rsidP="002046F3">
      <w:pPr>
        <w:spacing w:line="220" w:lineRule="atLeast"/>
      </w:pPr>
    </w:p>
    <w:p w:rsidR="004358AB" w:rsidRDefault="004358AB" w:rsidP="00D31D50">
      <w:pPr>
        <w:spacing w:line="220" w:lineRule="atLeast"/>
      </w:pPr>
    </w:p>
    <w:sectPr w:rsidR="004358AB" w:rsidSect="004358AB">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66B9" w:rsidRDefault="004966B9" w:rsidP="002046F3">
      <w:pPr>
        <w:spacing w:after="0"/>
      </w:pPr>
      <w:r>
        <w:separator/>
      </w:r>
    </w:p>
  </w:endnote>
  <w:endnote w:type="continuationSeparator" w:id="0">
    <w:p w:rsidR="004966B9" w:rsidRDefault="004966B9" w:rsidP="002046F3">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方正小标宋简体">
    <w:altName w:val="宋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仿宋_GB2312">
    <w:altName w:val="宋体"/>
    <w:panose1 w:val="02010609030101010101"/>
    <w:charset w:val="86"/>
    <w:family w:val="modern"/>
    <w:pitch w:val="fixed"/>
    <w:sig w:usb0="00000001" w:usb1="080E0000" w:usb2="00000010" w:usb3="00000000" w:csb0="00040000" w:csb1="00000000"/>
  </w:font>
  <w:font w:name="方正仿宋简体">
    <w:altName w:val="微软雅黑"/>
    <w:panose1 w:val="02010601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66B9" w:rsidRDefault="004966B9" w:rsidP="002046F3">
      <w:pPr>
        <w:spacing w:after="0"/>
      </w:pPr>
      <w:r>
        <w:separator/>
      </w:r>
    </w:p>
  </w:footnote>
  <w:footnote w:type="continuationSeparator" w:id="0">
    <w:p w:rsidR="004966B9" w:rsidRDefault="004966B9" w:rsidP="002046F3">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hdrShapeDefaults>
    <o:shapedefaults v:ext="edit" spidmax="12290"/>
  </w:hdrShapeDefaults>
  <w:footnotePr>
    <w:footnote w:id="-1"/>
    <w:footnote w:id="0"/>
  </w:footnotePr>
  <w:endnotePr>
    <w:endnote w:id="-1"/>
    <w:endnote w:id="0"/>
  </w:endnotePr>
  <w:compat>
    <w:useFELayout/>
  </w:compat>
  <w:rsids>
    <w:rsidRoot w:val="00D31D50"/>
    <w:rsid w:val="00117485"/>
    <w:rsid w:val="001C50DD"/>
    <w:rsid w:val="002046F3"/>
    <w:rsid w:val="002437C0"/>
    <w:rsid w:val="00323B43"/>
    <w:rsid w:val="003D37D8"/>
    <w:rsid w:val="00426133"/>
    <w:rsid w:val="004358AB"/>
    <w:rsid w:val="004966B9"/>
    <w:rsid w:val="00671DED"/>
    <w:rsid w:val="00706425"/>
    <w:rsid w:val="008B7726"/>
    <w:rsid w:val="008E65EF"/>
    <w:rsid w:val="00AA4F6D"/>
    <w:rsid w:val="00D31D50"/>
    <w:rsid w:val="00DB50BE"/>
    <w:rsid w:val="00E202DA"/>
    <w:rsid w:val="00E848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3">
    <w:name w:val="heading 3"/>
    <w:basedOn w:val="a"/>
    <w:next w:val="a"/>
    <w:link w:val="3Char"/>
    <w:uiPriority w:val="9"/>
    <w:unhideWhenUsed/>
    <w:qFormat/>
    <w:rsid w:val="002046F3"/>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046F3"/>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2046F3"/>
    <w:rPr>
      <w:rFonts w:ascii="Tahoma" w:hAnsi="Tahoma"/>
      <w:sz w:val="18"/>
      <w:szCs w:val="18"/>
    </w:rPr>
  </w:style>
  <w:style w:type="paragraph" w:styleId="a4">
    <w:name w:val="footer"/>
    <w:basedOn w:val="a"/>
    <w:link w:val="Char0"/>
    <w:uiPriority w:val="99"/>
    <w:semiHidden/>
    <w:unhideWhenUsed/>
    <w:rsid w:val="002046F3"/>
    <w:pPr>
      <w:tabs>
        <w:tab w:val="center" w:pos="4153"/>
        <w:tab w:val="right" w:pos="8306"/>
      </w:tabs>
    </w:pPr>
    <w:rPr>
      <w:sz w:val="18"/>
      <w:szCs w:val="18"/>
    </w:rPr>
  </w:style>
  <w:style w:type="character" w:customStyle="1" w:styleId="Char0">
    <w:name w:val="页脚 Char"/>
    <w:basedOn w:val="a0"/>
    <w:link w:val="a4"/>
    <w:uiPriority w:val="99"/>
    <w:semiHidden/>
    <w:rsid w:val="002046F3"/>
    <w:rPr>
      <w:rFonts w:ascii="Tahoma" w:hAnsi="Tahoma"/>
      <w:sz w:val="18"/>
      <w:szCs w:val="18"/>
    </w:rPr>
  </w:style>
  <w:style w:type="character" w:customStyle="1" w:styleId="3Char">
    <w:name w:val="标题 3 Char"/>
    <w:basedOn w:val="a0"/>
    <w:link w:val="3"/>
    <w:uiPriority w:val="9"/>
    <w:rsid w:val="002046F3"/>
    <w:rPr>
      <w:rFonts w:ascii="Tahoma" w:hAnsi="Tahoma"/>
      <w:b/>
      <w:bCs/>
      <w:sz w:val="32"/>
      <w:szCs w:val="3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1</Pages>
  <Words>743</Words>
  <Characters>4239</Characters>
  <Application>Microsoft Office Word</Application>
  <DocSecurity>0</DocSecurity>
  <Lines>35</Lines>
  <Paragraphs>9</Paragraphs>
  <ScaleCrop>false</ScaleCrop>
  <Company/>
  <LinksUpToDate>false</LinksUpToDate>
  <CharactersWithSpaces>4973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孙庆</cp:lastModifiedBy>
  <cp:revision>6</cp:revision>
  <cp:lastPrinted>2020-10-16T06:42:00Z</cp:lastPrinted>
  <dcterms:created xsi:type="dcterms:W3CDTF">2008-09-11T17:20:00Z</dcterms:created>
  <dcterms:modified xsi:type="dcterms:W3CDTF">2020-10-16T06:42:00Z</dcterms:modified>
</cp:coreProperties>
</file>