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灰山港镇</w:t>
      </w:r>
      <w:r>
        <w:rPr>
          <w:rFonts w:hint="eastAsia" w:ascii="方正小标宋简体" w:hAnsi="方正小标宋简体" w:eastAsia="方正小标宋简体" w:cs="方正小标宋简体"/>
          <w:b w:val="0"/>
          <w:bCs w:val="0"/>
          <w:sz w:val="44"/>
          <w:szCs w:val="44"/>
        </w:rPr>
        <w:t>2019</w:t>
      </w:r>
      <w:r>
        <w:rPr>
          <w:rFonts w:hint="eastAsia" w:ascii="方正小标宋简体" w:hAnsi="方正小标宋简体" w:eastAsia="方正小标宋简体" w:cs="方正小标宋简体"/>
          <w:b w:val="0"/>
          <w:bCs w:val="0"/>
          <w:sz w:val="44"/>
          <w:szCs w:val="44"/>
        </w:rPr>
        <w:t>年度扶贫专项资金</w:t>
      </w:r>
    </w:p>
    <w:p>
      <w:pPr>
        <w:spacing w:line="600" w:lineRule="exact"/>
        <w:jc w:val="center"/>
        <w:rPr>
          <w:rFonts w:hint="eastAsia" w:ascii="方正小标宋简体" w:hAnsi="方正小标宋简体" w:eastAsia="方正小标宋简体" w:cs="方正小标宋简体"/>
          <w:b w:val="0"/>
          <w:bCs w:val="0"/>
          <w:sz w:val="44"/>
          <w:szCs w:val="44"/>
        </w:rPr>
      </w:pPr>
      <w:r>
        <w:rPr>
          <w:rFonts w:hint="eastAsia" w:ascii="方正小标宋简体" w:hAnsi="方正小标宋简体" w:eastAsia="方正小标宋简体" w:cs="方正小标宋简体"/>
          <w:b w:val="0"/>
          <w:bCs w:val="0"/>
          <w:sz w:val="44"/>
          <w:szCs w:val="44"/>
        </w:rPr>
        <w:t>绩效评价报告</w:t>
      </w:r>
    </w:p>
    <w:p>
      <w:pPr>
        <w:spacing w:line="600" w:lineRule="exact"/>
        <w:ind w:firstLine="640" w:firstLineChars="200"/>
        <w:rPr>
          <w:rFonts w:ascii="华文楷体" w:hAnsi="华文楷体" w:eastAsia="华文楷体"/>
          <w:sz w:val="32"/>
          <w:szCs w:val="32"/>
        </w:rPr>
      </w:pPr>
    </w:p>
    <w:p>
      <w:pPr>
        <w:ind w:firstLine="800" w:firstLineChars="25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进一步加强财政支出的监督管理，规范支出预算执行，提高财政资金使用效益，切实发挥财政资金资源配置作用，全面推行预算绩效管理，根据桃江县2019年度财政性资金绩效评价实施方案（桃财绩〔2019〕8号）的要求，我镇对2019年度镇级扶贫资金整体使用情况进行了绩效自评，现将有关情况报告如下：</w:t>
      </w:r>
    </w:p>
    <w:p>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扶贫资金是贫困群众的“生存钱”、“保命钱”和减贫脱贫的“助推剂”，管好用好扶贫资金，不仅关系到党的惠农惠民政策能否落到实处，而且关系到能不能维护好、发展好、实现好贫困群众的切身利益。2019年，我镇根据上级要求，多管齐下，充分发挥财政专项扶贫资金在精准扶贫工作中的推动作用，致力提升扶贫资金管理使用的科学性、规范性、有效性，进一步加强扶贫资金收支的监督管理。我镇2019年扶贫资金安排、使用、管理情况及其使用效果进行了认真的自查和自评，现将具体绩效考评情况报告如下：</w:t>
      </w:r>
    </w:p>
    <w:p>
      <w:pPr>
        <w:spacing w:line="60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一、绩效考评工作开展情况</w:t>
      </w:r>
    </w:p>
    <w:p>
      <w:pPr>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今年来，随着扶贫工作力度的加大、扶贫资金金额的增加，扶贫资金绩效考评工作随之开展。我镇扶贫资金管理使用绩效理念不断强化，扶贫资金管理使用机制模式不断创新，扶贫资金使用效益不断提高。镇党委自身本着查找问题、发现问题、解决问题的目的，严格遵循客观、公正、公开、规范的原则，通过进一步走访贫困和非贫困村民、进一步查实等方式，实事求是地对我镇2019年扶贫资金安排、使用、管理、使用成效等方面情况进行了深入细致的自查工作。通过自查，我镇2019年扶贫专项资金安排到位及时，资金使用管理规范，充分发挥了扶贫资金的效益最大化。但在自查过程中也发现存在一定的不足，我们将及时进行改进，在今后的工作中对照各项指标不断完善与规范扶贫资金的使用与管理，进一步推动我镇脱贫攻坚工作进程。</w:t>
      </w:r>
    </w:p>
    <w:p>
      <w:pPr>
        <w:tabs>
          <w:tab w:val="left" w:pos="1080"/>
        </w:tabs>
        <w:spacing w:line="600" w:lineRule="exact"/>
        <w:ind w:firstLine="480" w:firstLineChars="150"/>
        <w:rPr>
          <w:rFonts w:hint="eastAsia" w:ascii="黑体" w:hAnsi="黑体" w:eastAsia="黑体" w:cs="黑体"/>
          <w:sz w:val="32"/>
          <w:szCs w:val="32"/>
        </w:rPr>
      </w:pPr>
      <w:r>
        <w:rPr>
          <w:rFonts w:hint="eastAsia" w:ascii="黑体" w:hAnsi="黑体" w:eastAsia="黑体" w:cs="黑体"/>
          <w:sz w:val="32"/>
          <w:szCs w:val="32"/>
        </w:rPr>
        <w:t>二、灰山港镇镇级扶贫资金使用情况</w:t>
      </w:r>
    </w:p>
    <w:p>
      <w:pPr>
        <w:tabs>
          <w:tab w:val="left" w:pos="1080"/>
        </w:tabs>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2019年我镇财政预算安排专项扶贫资金总计</w:t>
      </w:r>
      <w:r>
        <w:rPr>
          <w:rFonts w:hint="eastAsia" w:ascii="仿宋_GB2312" w:hAnsi="仿宋_GB2312" w:eastAsia="仿宋_GB2312" w:cs="仿宋_GB2312"/>
          <w:sz w:val="32"/>
          <w:szCs w:val="32"/>
          <w:lang w:val="en-US" w:eastAsia="zh-CN"/>
        </w:rPr>
        <w:t>287</w:t>
      </w:r>
      <w:r>
        <w:rPr>
          <w:rFonts w:hint="eastAsia" w:ascii="仿宋_GB2312" w:hAnsi="仿宋_GB2312" w:eastAsia="仿宋_GB2312" w:cs="仿宋_GB2312"/>
          <w:sz w:val="32"/>
          <w:szCs w:val="32"/>
        </w:rPr>
        <w:t>万元，已配套中央专项扶贫资金全部按时下拨到村，具体下达情况如下：</w:t>
      </w:r>
    </w:p>
    <w:p>
      <w:pPr>
        <w:tabs>
          <w:tab w:val="left" w:pos="1080"/>
        </w:tabs>
        <w:spacing w:line="60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镇级配套产业扶贫资金</w:t>
      </w:r>
      <w:r>
        <w:rPr>
          <w:rFonts w:hint="eastAsia" w:ascii="仿宋_GB2312" w:hAnsi="仿宋_GB2312" w:eastAsia="仿宋_GB2312" w:cs="仿宋_GB2312"/>
          <w:sz w:val="32"/>
          <w:szCs w:val="32"/>
          <w:lang w:val="en-US" w:eastAsia="zh-CN"/>
        </w:rPr>
        <w:t>13.2</w:t>
      </w:r>
      <w:r>
        <w:rPr>
          <w:rFonts w:hint="eastAsia" w:ascii="仿宋_GB2312" w:hAnsi="仿宋_GB2312" w:eastAsia="仿宋_GB2312" w:cs="仿宋_GB2312"/>
          <w:sz w:val="32"/>
          <w:szCs w:val="32"/>
        </w:rPr>
        <w:t>万元（灰政发【2019】60号），已配套中央专项扶贫资金以及省市县专项扶贫资金足额拨付到位。同时按照扶贫资金管理要求，已完成绩效评价工作，确保扶贫资金使用效果最大化。</w:t>
      </w:r>
    </w:p>
    <w:p>
      <w:pPr>
        <w:spacing w:line="600" w:lineRule="exact"/>
        <w:ind w:firstLine="480" w:firstLineChars="150"/>
        <w:rPr>
          <w:rFonts w:hint="eastAsia" w:ascii="黑体" w:hAnsi="黑体" w:eastAsia="黑体" w:cs="黑体"/>
          <w:sz w:val="32"/>
          <w:szCs w:val="32"/>
        </w:rPr>
      </w:pPr>
      <w:r>
        <w:rPr>
          <w:rFonts w:hint="eastAsia" w:ascii="黑体" w:hAnsi="黑体" w:eastAsia="黑体" w:cs="黑体"/>
          <w:sz w:val="32"/>
          <w:szCs w:val="32"/>
        </w:rPr>
        <w:t>三、资金使用整体成效</w:t>
      </w:r>
    </w:p>
    <w:p>
      <w:pPr>
        <w:spacing w:line="600" w:lineRule="exact"/>
        <w:ind w:firstLine="320" w:firstLineChars="1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截止至12月，配套中央专项扶贫资金、市县专项资金以及后盾单位帮扶资金，全年实施了产业帮扶、基础设施建设等扶贫项目，全面项目均按要求完成投入使用，收益贫困户生活水平得到明显改善。圆满完成了甘泉山、克上冲整体脱贫摘帽的预定目标。</w:t>
      </w:r>
    </w:p>
    <w:p>
      <w:pPr>
        <w:spacing w:line="600" w:lineRule="exact"/>
        <w:ind w:firstLine="320" w:firstLineChars="1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全年完成369户贫困户1086人脱贫。通过扶贫产业项目的实施、以及村级基础设施的建设，各村人居环境得到极大改善，生活生产水平明显提高，如农饮水项目、扶贫车间项目以及农户养殖产业发展等。通过扶贫验收，我镇全年完成369户1086人脱贫，圆满完成全年预定目标。全年新增贫困劳动力转移就业47人，依托重点产业为贫困户提供就业岗位100多个。</w:t>
      </w:r>
    </w:p>
    <w:p>
      <w:pPr>
        <w:spacing w:line="600" w:lineRule="exact"/>
        <w:ind w:firstLine="480" w:firstLineChars="15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（三）村级基础</w:t>
      </w:r>
      <w:r>
        <w:rPr>
          <w:rFonts w:hint="eastAsia" w:ascii="仿宋_GB2312" w:hAnsi="仿宋_GB2312" w:eastAsia="仿宋_GB2312" w:cs="仿宋_GB2312"/>
          <w:sz w:val="32"/>
          <w:szCs w:val="32"/>
          <w:lang w:eastAsia="zh-CN"/>
        </w:rPr>
        <w:t>设</w:t>
      </w:r>
      <w:bookmarkStart w:id="0" w:name="_GoBack"/>
      <w:bookmarkEnd w:id="0"/>
      <w:r>
        <w:rPr>
          <w:rFonts w:hint="eastAsia" w:ascii="仿宋_GB2312" w:hAnsi="仿宋_GB2312" w:eastAsia="仿宋_GB2312" w:cs="仿宋_GB2312"/>
          <w:sz w:val="32"/>
          <w:szCs w:val="32"/>
        </w:rPr>
        <w:t>施得到极大改善。各村都逐步建立起相应的农业合作社，通过这一载体进行产业扶贫帮扶，同时通过扶贫公路的建设、旅游设施的建设、以及重点产业车间的投产，极大的方便本镇农户的生产、生活。贫困户通过劳务、入股分红等方式，增加了全年收入，提高了自身生活水平。同时通过实施幸福安居工程、异地搬迁、危房改造等项目，贫困户基础设施条件得到极大改善，为2020年全面完成脱贫攻坚任务打下了坚实的基础。</w:t>
      </w:r>
    </w:p>
    <w:p>
      <w:pPr>
        <w:spacing w:line="600" w:lineRule="exact"/>
        <w:ind w:firstLine="480" w:firstLineChars="150"/>
        <w:rPr>
          <w:rFonts w:hint="eastAsia" w:ascii="黑体" w:hAnsi="黑体" w:eastAsia="黑体" w:cs="黑体"/>
          <w:sz w:val="32"/>
          <w:szCs w:val="32"/>
        </w:rPr>
      </w:pPr>
      <w:r>
        <w:rPr>
          <w:rFonts w:hint="eastAsia" w:ascii="黑体" w:hAnsi="黑体" w:eastAsia="黑体" w:cs="黑体"/>
          <w:sz w:val="32"/>
          <w:szCs w:val="32"/>
        </w:rPr>
        <w:t>四、扶贫资金管理制度</w:t>
      </w:r>
    </w:p>
    <w:p>
      <w:pPr>
        <w:pStyle w:val="8"/>
        <w:spacing w:line="600" w:lineRule="exact"/>
        <w:ind w:firstLine="320" w:firstLineChars="1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（一）严格按照扶贫资金管理制度要求将资金分配落实到位。</w:t>
      </w:r>
    </w:p>
    <w:p>
      <w:pPr>
        <w:pStyle w:val="8"/>
        <w:spacing w:line="600" w:lineRule="exact"/>
        <w:ind w:firstLine="320" w:firstLineChars="1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（二）各村和帮扶工作组按照计划认真组织，确保配套资金和自筹资金到位。</w:t>
      </w:r>
    </w:p>
    <w:p>
      <w:pPr>
        <w:spacing w:line="600" w:lineRule="exact"/>
        <w:ind w:firstLine="160" w:firstLineChars="5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（三）公告公示制度建设和执行情况</w:t>
      </w:r>
    </w:p>
    <w:p>
      <w:pPr>
        <w:spacing w:line="600" w:lineRule="exact"/>
        <w:ind w:firstLine="480" w:firstLineChars="15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各村对扶贫资金分配使用情况按笔进行了公开公示，得到了全镇居民的监督，力争做到使扶贫资金的使用公开透明、落到实处。</w:t>
      </w:r>
    </w:p>
    <w:p>
      <w:pPr>
        <w:spacing w:line="600" w:lineRule="exact"/>
        <w:ind w:firstLine="160" w:firstLineChars="5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（四）财政资料及财政报账制度执行情况</w:t>
      </w:r>
    </w:p>
    <w:p>
      <w:pPr>
        <w:spacing w:line="600" w:lineRule="exact"/>
        <w:ind w:firstLine="480" w:firstLineChars="15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各村的扶贫资金实行专人报账，严格执行财政扶贫资金镇级报账制。扶贫资金由镇经管站代理做账并进行原始凭证等会计档案的管理，所有账目及原始凭证等会计档案资料真实、准确、完善、全面。</w:t>
      </w:r>
    </w:p>
    <w:p>
      <w:pPr>
        <w:spacing w:line="600" w:lineRule="exact"/>
        <w:ind w:firstLine="160" w:firstLineChars="5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（五）监管、检查制度</w:t>
      </w:r>
    </w:p>
    <w:p>
      <w:pPr>
        <w:spacing w:line="600" w:lineRule="exact"/>
        <w:ind w:firstLine="640" w:firstLineChars="200"/>
        <w:rPr>
          <w:rFonts w:ascii="宋体"/>
          <w:sz w:val="28"/>
          <w:szCs w:val="28"/>
        </w:rPr>
      </w:pPr>
      <w:r>
        <w:rPr>
          <w:rFonts w:hint="eastAsia" w:ascii="仿宋_GB2312" w:hAnsi="仿宋_GB2312" w:eastAsia="仿宋_GB2312" w:cs="仿宋_GB2312"/>
          <w:sz w:val="32"/>
          <w:szCs w:val="32"/>
        </w:rPr>
        <w:t>为确保把扶贫资金使用落到实处，发挥最大效益。我镇财政所、经管站、扶贫办等部门定期或不定期通过查看账目、看现场等方式对我村扶贫资金进行监管，资金使用情况进行公示，接受全体居民的监督。县级审计、财政局、纪委等相关部门对我村的扶贫资金也定期或不定期的通缩查看账目等方式对扶贫资金进行监管。</w:t>
      </w:r>
    </w:p>
    <w:p>
      <w:pPr>
        <w:tabs>
          <w:tab w:val="left" w:pos="1080"/>
        </w:tabs>
        <w:spacing w:line="600" w:lineRule="exact"/>
        <w:ind w:firstLine="640" w:firstLineChars="200"/>
        <w:rPr>
          <w:rFonts w:hint="eastAsia" w:ascii="黑体" w:hAnsi="黑体" w:eastAsia="黑体" w:cs="黑体"/>
          <w:sz w:val="32"/>
          <w:szCs w:val="32"/>
        </w:rPr>
      </w:pPr>
      <w:r>
        <w:rPr>
          <w:rFonts w:hint="eastAsia" w:ascii="黑体" w:hAnsi="黑体" w:eastAsia="黑体" w:cs="黑体"/>
          <w:sz w:val="32"/>
          <w:szCs w:val="32"/>
        </w:rPr>
        <w:t>五、今后的做法</w:t>
      </w:r>
    </w:p>
    <w:p>
      <w:pPr>
        <w:spacing w:line="600" w:lineRule="exact"/>
        <w:ind w:firstLine="800" w:firstLineChars="25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2019年我们将严格落实扶贫资金绩效考核要求，确保各项扶贫资金及时足额拨付到实施单位，确保扶贫资金发挥其最大的效益。</w:t>
      </w:r>
    </w:p>
    <w:p>
      <w:pPr>
        <w:spacing w:line="600" w:lineRule="exact"/>
        <w:rPr>
          <w:rFonts w:ascii="宋体"/>
          <w:sz w:val="28"/>
          <w:szCs w:val="28"/>
        </w:rPr>
      </w:pPr>
    </w:p>
    <w:p>
      <w:pPr>
        <w:spacing w:line="600" w:lineRule="exact"/>
        <w:jc w:val="right"/>
        <w:rPr>
          <w:rFonts w:ascii="宋体"/>
          <w:sz w:val="28"/>
          <w:szCs w:val="28"/>
        </w:rPr>
      </w:pPr>
    </w:p>
    <w:sectPr>
      <w:head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华文楷体">
    <w:altName w:val="宋体"/>
    <w:panose1 w:val="00000000000000000000"/>
    <w:charset w:val="86"/>
    <w:family w:val="auto"/>
    <w:pitch w:val="default"/>
    <w:sig w:usb0="00000000" w:usb1="00000000" w:usb2="00000010" w:usb3="00000000" w:csb0="000400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1"/>
  <w:embedSystemFonts/>
  <w:bordersDoNotSurroundHeader w:val="1"/>
  <w:bordersDoNotSurroundFooter w:val="1"/>
  <w:documentProtection w:enforcement="0"/>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1CB0"/>
    <w:rsid w:val="00006AFD"/>
    <w:rsid w:val="00010538"/>
    <w:rsid w:val="00013CCF"/>
    <w:rsid w:val="00015D13"/>
    <w:rsid w:val="000240B9"/>
    <w:rsid w:val="00037895"/>
    <w:rsid w:val="00044249"/>
    <w:rsid w:val="00053153"/>
    <w:rsid w:val="000612A8"/>
    <w:rsid w:val="00070B54"/>
    <w:rsid w:val="00071AB9"/>
    <w:rsid w:val="00073BE2"/>
    <w:rsid w:val="00075217"/>
    <w:rsid w:val="00080493"/>
    <w:rsid w:val="000820A1"/>
    <w:rsid w:val="00085F8F"/>
    <w:rsid w:val="00092BEA"/>
    <w:rsid w:val="000947C5"/>
    <w:rsid w:val="000A4FD6"/>
    <w:rsid w:val="000D2069"/>
    <w:rsid w:val="000D2E4B"/>
    <w:rsid w:val="000E618D"/>
    <w:rsid w:val="000E61AC"/>
    <w:rsid w:val="000F04A1"/>
    <w:rsid w:val="001028ED"/>
    <w:rsid w:val="001040F2"/>
    <w:rsid w:val="00107080"/>
    <w:rsid w:val="00112371"/>
    <w:rsid w:val="001123E7"/>
    <w:rsid w:val="00112AE9"/>
    <w:rsid w:val="00112B2E"/>
    <w:rsid w:val="001133A3"/>
    <w:rsid w:val="00113DDA"/>
    <w:rsid w:val="00116204"/>
    <w:rsid w:val="001209E4"/>
    <w:rsid w:val="00122B0E"/>
    <w:rsid w:val="00123255"/>
    <w:rsid w:val="00131415"/>
    <w:rsid w:val="0013242E"/>
    <w:rsid w:val="00140C24"/>
    <w:rsid w:val="00162177"/>
    <w:rsid w:val="00176252"/>
    <w:rsid w:val="00182E35"/>
    <w:rsid w:val="00185B10"/>
    <w:rsid w:val="001868E2"/>
    <w:rsid w:val="00194D17"/>
    <w:rsid w:val="00196A17"/>
    <w:rsid w:val="001A15C3"/>
    <w:rsid w:val="001A54FF"/>
    <w:rsid w:val="001A605C"/>
    <w:rsid w:val="001A6EA7"/>
    <w:rsid w:val="001B1261"/>
    <w:rsid w:val="001B7326"/>
    <w:rsid w:val="001C02D3"/>
    <w:rsid w:val="001C1993"/>
    <w:rsid w:val="001C33C1"/>
    <w:rsid w:val="001D6B1E"/>
    <w:rsid w:val="001E12A1"/>
    <w:rsid w:val="001E3037"/>
    <w:rsid w:val="001E3423"/>
    <w:rsid w:val="001F2029"/>
    <w:rsid w:val="001F3068"/>
    <w:rsid w:val="001F35A6"/>
    <w:rsid w:val="001F7F2C"/>
    <w:rsid w:val="00202C9E"/>
    <w:rsid w:val="002040E2"/>
    <w:rsid w:val="00225482"/>
    <w:rsid w:val="002306E6"/>
    <w:rsid w:val="002318F6"/>
    <w:rsid w:val="0023545D"/>
    <w:rsid w:val="002366D2"/>
    <w:rsid w:val="002370B4"/>
    <w:rsid w:val="00237957"/>
    <w:rsid w:val="00246840"/>
    <w:rsid w:val="00247716"/>
    <w:rsid w:val="00250F14"/>
    <w:rsid w:val="00251F5D"/>
    <w:rsid w:val="00252AE2"/>
    <w:rsid w:val="00253500"/>
    <w:rsid w:val="002554AB"/>
    <w:rsid w:val="002652BD"/>
    <w:rsid w:val="00267EE1"/>
    <w:rsid w:val="0027099C"/>
    <w:rsid w:val="00270B7D"/>
    <w:rsid w:val="00275848"/>
    <w:rsid w:val="0029524B"/>
    <w:rsid w:val="00295AD8"/>
    <w:rsid w:val="00297090"/>
    <w:rsid w:val="002A22A0"/>
    <w:rsid w:val="002A42EF"/>
    <w:rsid w:val="002A5A16"/>
    <w:rsid w:val="002A73FA"/>
    <w:rsid w:val="002B535B"/>
    <w:rsid w:val="002C0B95"/>
    <w:rsid w:val="002D048A"/>
    <w:rsid w:val="002E4038"/>
    <w:rsid w:val="002F1B4B"/>
    <w:rsid w:val="002F1CB0"/>
    <w:rsid w:val="002F44D4"/>
    <w:rsid w:val="00315B69"/>
    <w:rsid w:val="00317748"/>
    <w:rsid w:val="00321932"/>
    <w:rsid w:val="00336561"/>
    <w:rsid w:val="00344B58"/>
    <w:rsid w:val="0036210B"/>
    <w:rsid w:val="00362808"/>
    <w:rsid w:val="00371D18"/>
    <w:rsid w:val="00372AF1"/>
    <w:rsid w:val="0037518F"/>
    <w:rsid w:val="00382741"/>
    <w:rsid w:val="0038395A"/>
    <w:rsid w:val="00384A67"/>
    <w:rsid w:val="0039069C"/>
    <w:rsid w:val="00395353"/>
    <w:rsid w:val="003A08A6"/>
    <w:rsid w:val="003A2F65"/>
    <w:rsid w:val="003A31AA"/>
    <w:rsid w:val="003A3D6F"/>
    <w:rsid w:val="003A501E"/>
    <w:rsid w:val="003A671B"/>
    <w:rsid w:val="003B1E06"/>
    <w:rsid w:val="003B2360"/>
    <w:rsid w:val="003B2951"/>
    <w:rsid w:val="003B48B8"/>
    <w:rsid w:val="003C0EEF"/>
    <w:rsid w:val="003D3B22"/>
    <w:rsid w:val="003E4069"/>
    <w:rsid w:val="003F137C"/>
    <w:rsid w:val="003F187E"/>
    <w:rsid w:val="00410DCB"/>
    <w:rsid w:val="00411E89"/>
    <w:rsid w:val="00414717"/>
    <w:rsid w:val="00415831"/>
    <w:rsid w:val="0043228C"/>
    <w:rsid w:val="00435EA5"/>
    <w:rsid w:val="00436D6B"/>
    <w:rsid w:val="004456E9"/>
    <w:rsid w:val="004468D1"/>
    <w:rsid w:val="004540AF"/>
    <w:rsid w:val="004722AE"/>
    <w:rsid w:val="004777AB"/>
    <w:rsid w:val="004878C0"/>
    <w:rsid w:val="0049260C"/>
    <w:rsid w:val="004960B7"/>
    <w:rsid w:val="004A18CE"/>
    <w:rsid w:val="004A19D1"/>
    <w:rsid w:val="004A1FEC"/>
    <w:rsid w:val="004C1EB7"/>
    <w:rsid w:val="004D3354"/>
    <w:rsid w:val="004D5234"/>
    <w:rsid w:val="004F306D"/>
    <w:rsid w:val="004F5697"/>
    <w:rsid w:val="004F58B8"/>
    <w:rsid w:val="004F622C"/>
    <w:rsid w:val="00503DC6"/>
    <w:rsid w:val="00505DB3"/>
    <w:rsid w:val="00506702"/>
    <w:rsid w:val="0051003C"/>
    <w:rsid w:val="00512A2B"/>
    <w:rsid w:val="00512F1F"/>
    <w:rsid w:val="00524CA8"/>
    <w:rsid w:val="005251F4"/>
    <w:rsid w:val="005277BA"/>
    <w:rsid w:val="0053506F"/>
    <w:rsid w:val="00535F21"/>
    <w:rsid w:val="00562674"/>
    <w:rsid w:val="00564815"/>
    <w:rsid w:val="00570A54"/>
    <w:rsid w:val="00590A79"/>
    <w:rsid w:val="005938D3"/>
    <w:rsid w:val="00593B45"/>
    <w:rsid w:val="005957B2"/>
    <w:rsid w:val="005A0EBF"/>
    <w:rsid w:val="005A1507"/>
    <w:rsid w:val="005A73BC"/>
    <w:rsid w:val="005D71BC"/>
    <w:rsid w:val="005D7BAD"/>
    <w:rsid w:val="005E0A48"/>
    <w:rsid w:val="005E0BE9"/>
    <w:rsid w:val="005E4DBF"/>
    <w:rsid w:val="005E7A78"/>
    <w:rsid w:val="005E7D1B"/>
    <w:rsid w:val="005F1BDC"/>
    <w:rsid w:val="005F285F"/>
    <w:rsid w:val="005F63B7"/>
    <w:rsid w:val="005F7546"/>
    <w:rsid w:val="00607F58"/>
    <w:rsid w:val="0062428A"/>
    <w:rsid w:val="0062464B"/>
    <w:rsid w:val="006344CE"/>
    <w:rsid w:val="00635FDF"/>
    <w:rsid w:val="00643FCD"/>
    <w:rsid w:val="00657AAC"/>
    <w:rsid w:val="0066327A"/>
    <w:rsid w:val="0067228E"/>
    <w:rsid w:val="00672D0E"/>
    <w:rsid w:val="00674162"/>
    <w:rsid w:val="00680B7F"/>
    <w:rsid w:val="00682993"/>
    <w:rsid w:val="006843CE"/>
    <w:rsid w:val="006857CD"/>
    <w:rsid w:val="006863CA"/>
    <w:rsid w:val="00686AEB"/>
    <w:rsid w:val="00691288"/>
    <w:rsid w:val="006A29B3"/>
    <w:rsid w:val="006A2E85"/>
    <w:rsid w:val="006A4A36"/>
    <w:rsid w:val="006B2533"/>
    <w:rsid w:val="006B6037"/>
    <w:rsid w:val="006C7FA7"/>
    <w:rsid w:val="006E4B36"/>
    <w:rsid w:val="006F115D"/>
    <w:rsid w:val="006F1C26"/>
    <w:rsid w:val="00704237"/>
    <w:rsid w:val="007106F7"/>
    <w:rsid w:val="00710A64"/>
    <w:rsid w:val="00720626"/>
    <w:rsid w:val="00722B45"/>
    <w:rsid w:val="00724BFA"/>
    <w:rsid w:val="00725C4E"/>
    <w:rsid w:val="007275FD"/>
    <w:rsid w:val="007340BE"/>
    <w:rsid w:val="00735AC0"/>
    <w:rsid w:val="00740947"/>
    <w:rsid w:val="00741DC1"/>
    <w:rsid w:val="00743572"/>
    <w:rsid w:val="007559BA"/>
    <w:rsid w:val="00770467"/>
    <w:rsid w:val="00777558"/>
    <w:rsid w:val="0079029F"/>
    <w:rsid w:val="0079323D"/>
    <w:rsid w:val="007946D7"/>
    <w:rsid w:val="007A1B7F"/>
    <w:rsid w:val="007A2A47"/>
    <w:rsid w:val="007A569C"/>
    <w:rsid w:val="007C370D"/>
    <w:rsid w:val="007C5514"/>
    <w:rsid w:val="007D216F"/>
    <w:rsid w:val="007D4ED3"/>
    <w:rsid w:val="007D5524"/>
    <w:rsid w:val="007D6D3F"/>
    <w:rsid w:val="007E1D23"/>
    <w:rsid w:val="007E45D7"/>
    <w:rsid w:val="007E4C44"/>
    <w:rsid w:val="007E6C89"/>
    <w:rsid w:val="007E6D8E"/>
    <w:rsid w:val="007F4286"/>
    <w:rsid w:val="007F76EB"/>
    <w:rsid w:val="007F7E17"/>
    <w:rsid w:val="008050F3"/>
    <w:rsid w:val="00813060"/>
    <w:rsid w:val="00816BB8"/>
    <w:rsid w:val="0083014C"/>
    <w:rsid w:val="008301C4"/>
    <w:rsid w:val="0084067B"/>
    <w:rsid w:val="0085334C"/>
    <w:rsid w:val="008565D6"/>
    <w:rsid w:val="00865CBC"/>
    <w:rsid w:val="008675DE"/>
    <w:rsid w:val="00871E06"/>
    <w:rsid w:val="00877BAA"/>
    <w:rsid w:val="00880C20"/>
    <w:rsid w:val="008836A3"/>
    <w:rsid w:val="00896FC9"/>
    <w:rsid w:val="008A0881"/>
    <w:rsid w:val="008A24AC"/>
    <w:rsid w:val="008A2BF6"/>
    <w:rsid w:val="008A57BA"/>
    <w:rsid w:val="008B0CA4"/>
    <w:rsid w:val="008B2E27"/>
    <w:rsid w:val="008C24C6"/>
    <w:rsid w:val="008C5893"/>
    <w:rsid w:val="008C5E81"/>
    <w:rsid w:val="008C7BE7"/>
    <w:rsid w:val="008D4BBD"/>
    <w:rsid w:val="008D5338"/>
    <w:rsid w:val="008E552D"/>
    <w:rsid w:val="008E5961"/>
    <w:rsid w:val="008E639F"/>
    <w:rsid w:val="008F2D80"/>
    <w:rsid w:val="008F77C3"/>
    <w:rsid w:val="009136F3"/>
    <w:rsid w:val="0092477F"/>
    <w:rsid w:val="00925871"/>
    <w:rsid w:val="00930C66"/>
    <w:rsid w:val="0093434C"/>
    <w:rsid w:val="00937C59"/>
    <w:rsid w:val="0094458E"/>
    <w:rsid w:val="00950D4B"/>
    <w:rsid w:val="00960C2C"/>
    <w:rsid w:val="0096484A"/>
    <w:rsid w:val="009737C4"/>
    <w:rsid w:val="00984FC9"/>
    <w:rsid w:val="009850CE"/>
    <w:rsid w:val="009920D1"/>
    <w:rsid w:val="00994983"/>
    <w:rsid w:val="009B0705"/>
    <w:rsid w:val="009B0A00"/>
    <w:rsid w:val="009C1C92"/>
    <w:rsid w:val="009C55DB"/>
    <w:rsid w:val="009C676A"/>
    <w:rsid w:val="009C767B"/>
    <w:rsid w:val="009D3387"/>
    <w:rsid w:val="009D55C0"/>
    <w:rsid w:val="009D5FE7"/>
    <w:rsid w:val="009D6FE5"/>
    <w:rsid w:val="009E23AE"/>
    <w:rsid w:val="009F64AB"/>
    <w:rsid w:val="00A03DE5"/>
    <w:rsid w:val="00A06104"/>
    <w:rsid w:val="00A07068"/>
    <w:rsid w:val="00A07B58"/>
    <w:rsid w:val="00A11BB4"/>
    <w:rsid w:val="00A21EE4"/>
    <w:rsid w:val="00A22342"/>
    <w:rsid w:val="00A22462"/>
    <w:rsid w:val="00A233D8"/>
    <w:rsid w:val="00A24BC5"/>
    <w:rsid w:val="00A253DD"/>
    <w:rsid w:val="00A262FF"/>
    <w:rsid w:val="00A264C4"/>
    <w:rsid w:val="00A616A0"/>
    <w:rsid w:val="00A7037D"/>
    <w:rsid w:val="00A757CE"/>
    <w:rsid w:val="00A77C7A"/>
    <w:rsid w:val="00A8020E"/>
    <w:rsid w:val="00A827EC"/>
    <w:rsid w:val="00A9076F"/>
    <w:rsid w:val="00A965FE"/>
    <w:rsid w:val="00A96672"/>
    <w:rsid w:val="00A972F1"/>
    <w:rsid w:val="00A97913"/>
    <w:rsid w:val="00A97D6C"/>
    <w:rsid w:val="00AA4F3D"/>
    <w:rsid w:val="00AB31E9"/>
    <w:rsid w:val="00AB33A6"/>
    <w:rsid w:val="00AC04DF"/>
    <w:rsid w:val="00AC3B0F"/>
    <w:rsid w:val="00AC77A6"/>
    <w:rsid w:val="00AF6F38"/>
    <w:rsid w:val="00B01AAF"/>
    <w:rsid w:val="00B06FFA"/>
    <w:rsid w:val="00B21951"/>
    <w:rsid w:val="00B2411E"/>
    <w:rsid w:val="00B278F0"/>
    <w:rsid w:val="00B34FBD"/>
    <w:rsid w:val="00B375E4"/>
    <w:rsid w:val="00B52389"/>
    <w:rsid w:val="00B55676"/>
    <w:rsid w:val="00B61F1C"/>
    <w:rsid w:val="00B638A7"/>
    <w:rsid w:val="00B7329D"/>
    <w:rsid w:val="00B73591"/>
    <w:rsid w:val="00B75B1B"/>
    <w:rsid w:val="00B96E03"/>
    <w:rsid w:val="00BA06D7"/>
    <w:rsid w:val="00BA4895"/>
    <w:rsid w:val="00BA5335"/>
    <w:rsid w:val="00BA5961"/>
    <w:rsid w:val="00BC6DA2"/>
    <w:rsid w:val="00BD7BEC"/>
    <w:rsid w:val="00BF0E2F"/>
    <w:rsid w:val="00BF2554"/>
    <w:rsid w:val="00BF4DF9"/>
    <w:rsid w:val="00BF61BD"/>
    <w:rsid w:val="00BF712B"/>
    <w:rsid w:val="00C03135"/>
    <w:rsid w:val="00C14F7D"/>
    <w:rsid w:val="00C25162"/>
    <w:rsid w:val="00C36B5D"/>
    <w:rsid w:val="00C400C8"/>
    <w:rsid w:val="00C53D34"/>
    <w:rsid w:val="00C60F15"/>
    <w:rsid w:val="00C625FB"/>
    <w:rsid w:val="00C75383"/>
    <w:rsid w:val="00C7553D"/>
    <w:rsid w:val="00C80C60"/>
    <w:rsid w:val="00C87DE1"/>
    <w:rsid w:val="00C96195"/>
    <w:rsid w:val="00CA5AC0"/>
    <w:rsid w:val="00CA7122"/>
    <w:rsid w:val="00CB4896"/>
    <w:rsid w:val="00CB58A4"/>
    <w:rsid w:val="00CC3376"/>
    <w:rsid w:val="00CC4B65"/>
    <w:rsid w:val="00CC6CF5"/>
    <w:rsid w:val="00CD2CBE"/>
    <w:rsid w:val="00CD475E"/>
    <w:rsid w:val="00CF246C"/>
    <w:rsid w:val="00CF6B42"/>
    <w:rsid w:val="00D12F2C"/>
    <w:rsid w:val="00D13339"/>
    <w:rsid w:val="00D144C0"/>
    <w:rsid w:val="00D16EEB"/>
    <w:rsid w:val="00D1752E"/>
    <w:rsid w:val="00D20304"/>
    <w:rsid w:val="00D3062C"/>
    <w:rsid w:val="00D30EBA"/>
    <w:rsid w:val="00D4045F"/>
    <w:rsid w:val="00D40D9C"/>
    <w:rsid w:val="00D60CA8"/>
    <w:rsid w:val="00D63DED"/>
    <w:rsid w:val="00D70686"/>
    <w:rsid w:val="00D9212B"/>
    <w:rsid w:val="00DA196F"/>
    <w:rsid w:val="00DB0633"/>
    <w:rsid w:val="00DB10A8"/>
    <w:rsid w:val="00DB339F"/>
    <w:rsid w:val="00DB39DF"/>
    <w:rsid w:val="00DB70E9"/>
    <w:rsid w:val="00DB7934"/>
    <w:rsid w:val="00DC5B99"/>
    <w:rsid w:val="00DE047D"/>
    <w:rsid w:val="00DE1C9E"/>
    <w:rsid w:val="00DE435C"/>
    <w:rsid w:val="00DE632E"/>
    <w:rsid w:val="00DF3C4E"/>
    <w:rsid w:val="00DF3F5C"/>
    <w:rsid w:val="00DF576A"/>
    <w:rsid w:val="00E000C1"/>
    <w:rsid w:val="00E0062F"/>
    <w:rsid w:val="00E0404E"/>
    <w:rsid w:val="00E06D8F"/>
    <w:rsid w:val="00E140F1"/>
    <w:rsid w:val="00E3012B"/>
    <w:rsid w:val="00E3160D"/>
    <w:rsid w:val="00E42B76"/>
    <w:rsid w:val="00E43084"/>
    <w:rsid w:val="00E46765"/>
    <w:rsid w:val="00E5519D"/>
    <w:rsid w:val="00E55A43"/>
    <w:rsid w:val="00E7040F"/>
    <w:rsid w:val="00E77FDD"/>
    <w:rsid w:val="00E82389"/>
    <w:rsid w:val="00E9289C"/>
    <w:rsid w:val="00E94FF0"/>
    <w:rsid w:val="00EA1CB1"/>
    <w:rsid w:val="00EB017E"/>
    <w:rsid w:val="00EB691E"/>
    <w:rsid w:val="00EC54F6"/>
    <w:rsid w:val="00EE08C1"/>
    <w:rsid w:val="00EE6493"/>
    <w:rsid w:val="00EF58D4"/>
    <w:rsid w:val="00EF5962"/>
    <w:rsid w:val="00EF6A78"/>
    <w:rsid w:val="00F017E6"/>
    <w:rsid w:val="00F03DF4"/>
    <w:rsid w:val="00F14E86"/>
    <w:rsid w:val="00F23913"/>
    <w:rsid w:val="00F244ED"/>
    <w:rsid w:val="00F26894"/>
    <w:rsid w:val="00F40162"/>
    <w:rsid w:val="00F440DA"/>
    <w:rsid w:val="00F479AC"/>
    <w:rsid w:val="00F53A75"/>
    <w:rsid w:val="00F579EC"/>
    <w:rsid w:val="00F600BC"/>
    <w:rsid w:val="00F64B3F"/>
    <w:rsid w:val="00F664CF"/>
    <w:rsid w:val="00F7020B"/>
    <w:rsid w:val="00F807E9"/>
    <w:rsid w:val="00F80BB5"/>
    <w:rsid w:val="00F852BA"/>
    <w:rsid w:val="00F96D3B"/>
    <w:rsid w:val="00FA4527"/>
    <w:rsid w:val="00FA460E"/>
    <w:rsid w:val="00FA529B"/>
    <w:rsid w:val="00FB40B3"/>
    <w:rsid w:val="00FB40BA"/>
    <w:rsid w:val="00FB5484"/>
    <w:rsid w:val="00FD2BE8"/>
    <w:rsid w:val="00FE3119"/>
    <w:rsid w:val="00FE490D"/>
    <w:rsid w:val="00FF4578"/>
    <w:rsid w:val="00FF7E8D"/>
    <w:rsid w:val="081A6902"/>
    <w:rsid w:val="083B1683"/>
    <w:rsid w:val="0B775E97"/>
    <w:rsid w:val="20644410"/>
    <w:rsid w:val="21A502C1"/>
    <w:rsid w:val="2206765E"/>
    <w:rsid w:val="245703BB"/>
    <w:rsid w:val="308112E4"/>
    <w:rsid w:val="34E75AA8"/>
    <w:rsid w:val="365A6ED1"/>
    <w:rsid w:val="3CE010A6"/>
    <w:rsid w:val="4A0961BD"/>
    <w:rsid w:val="4AF364EE"/>
    <w:rsid w:val="5B720043"/>
    <w:rsid w:val="612505B7"/>
    <w:rsid w:val="68364708"/>
    <w:rsid w:val="7EF50D7A"/>
    <w:rsid w:val="7F967D12"/>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5">
    <w:name w:val="Default Paragraph Font"/>
    <w:semiHidden/>
    <w:uiPriority w:val="99"/>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6"/>
    <w:qFormat/>
    <w:uiPriority w:val="99"/>
    <w:pPr>
      <w:tabs>
        <w:tab w:val="center" w:pos="4153"/>
        <w:tab w:val="right" w:pos="8306"/>
      </w:tabs>
      <w:snapToGrid w:val="0"/>
      <w:jc w:val="left"/>
    </w:pPr>
    <w:rPr>
      <w:sz w:val="18"/>
      <w:szCs w:val="18"/>
    </w:rPr>
  </w:style>
  <w:style w:type="paragraph" w:styleId="3">
    <w:name w:val="header"/>
    <w:basedOn w:val="1"/>
    <w:link w:val="7"/>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Footer Char"/>
    <w:basedOn w:val="5"/>
    <w:link w:val="2"/>
    <w:semiHidden/>
    <w:qFormat/>
    <w:uiPriority w:val="99"/>
    <w:rPr>
      <w:sz w:val="18"/>
      <w:szCs w:val="18"/>
    </w:rPr>
  </w:style>
  <w:style w:type="character" w:customStyle="1" w:styleId="7">
    <w:name w:val="Header Char"/>
    <w:basedOn w:val="5"/>
    <w:link w:val="3"/>
    <w:semiHidden/>
    <w:qFormat/>
    <w:uiPriority w:val="99"/>
    <w:rPr>
      <w:sz w:val="18"/>
      <w:szCs w:val="18"/>
    </w:rPr>
  </w:style>
  <w:style w:type="paragraph" w:styleId="8">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微软中国</Company>
  <Pages>4</Pages>
  <Words>286</Words>
  <Characters>1633</Characters>
  <Lines>0</Lines>
  <Paragraphs>0</Paragraphs>
  <TotalTime>7</TotalTime>
  <ScaleCrop>false</ScaleCrop>
  <LinksUpToDate>false</LinksUpToDate>
  <CharactersWithSpaces>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2019-11-27T07:17:00Z</dcterms:created>
  <dc:creator>Administrator</dc:creator>
  <cp:lastModifiedBy>圈圈不是小呆逼</cp:lastModifiedBy>
  <cp:lastPrinted>2018-04-16T08:23:00Z</cp:lastPrinted>
  <dcterms:modified xsi:type="dcterms:W3CDTF">2020-11-12T02:53:43Z</dcterms:modified>
  <dc:title>桃江县鸬鹚渡镇2017年度扶贫专项资金</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